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3C4DD" w14:textId="1F320374" w:rsidR="00645E1E" w:rsidRPr="00DA02AF" w:rsidRDefault="00645E1E" w:rsidP="00645E1E">
      <w:pPr>
        <w:pStyle w:val="a5"/>
        <w:tabs>
          <w:tab w:val="left" w:pos="2155"/>
        </w:tabs>
        <w:spacing w:after="120"/>
        <w:ind w:left="2610" w:hanging="2610"/>
        <w:jc w:val="both"/>
        <w:rPr>
          <w:rFonts w:cs="Arial"/>
          <w:sz w:val="24"/>
          <w:szCs w:val="24"/>
        </w:rPr>
      </w:pPr>
      <w:r w:rsidRPr="00DA02AF">
        <w:rPr>
          <w:rFonts w:cs="Arial"/>
          <w:sz w:val="24"/>
          <w:szCs w:val="24"/>
        </w:rPr>
        <w:t>3GPP TSG-RAN WG4 Meeting #1</w:t>
      </w:r>
      <w:r w:rsidR="00216710" w:rsidRPr="00DA02AF">
        <w:rPr>
          <w:rFonts w:cs="Arial"/>
          <w:sz w:val="24"/>
          <w:szCs w:val="24"/>
        </w:rPr>
        <w:t>1</w:t>
      </w:r>
      <w:r w:rsidR="00563926" w:rsidRPr="00DA02AF">
        <w:rPr>
          <w:rFonts w:cs="Arial"/>
          <w:sz w:val="24"/>
          <w:szCs w:val="24"/>
        </w:rPr>
        <w:t>2</w:t>
      </w:r>
      <w:r w:rsidR="00DA02AF" w:rsidRPr="00DA02AF">
        <w:rPr>
          <w:rFonts w:cs="Arial"/>
          <w:sz w:val="24"/>
          <w:szCs w:val="24"/>
        </w:rPr>
        <w:t>bis</w:t>
      </w:r>
      <w:r w:rsidRPr="00DA02AF">
        <w:rPr>
          <w:rFonts w:cs="Arial"/>
          <w:sz w:val="24"/>
          <w:szCs w:val="24"/>
        </w:rPr>
        <w:tab/>
      </w:r>
      <w:r w:rsidR="00EA02B6" w:rsidRPr="00DA02AF">
        <w:rPr>
          <w:rFonts w:cs="Arial"/>
          <w:sz w:val="24"/>
          <w:szCs w:val="24"/>
        </w:rPr>
        <w:tab/>
      </w:r>
      <w:r w:rsidR="00EA02B6" w:rsidRPr="00DA02AF">
        <w:rPr>
          <w:rFonts w:cs="Arial"/>
          <w:sz w:val="24"/>
          <w:szCs w:val="24"/>
        </w:rPr>
        <w:tab/>
        <w:t xml:space="preserve">                    </w:t>
      </w:r>
      <w:r w:rsidRPr="00DA02AF">
        <w:rPr>
          <w:rFonts w:cs="Arial"/>
          <w:sz w:val="24"/>
          <w:szCs w:val="24"/>
        </w:rPr>
        <w:t xml:space="preserve"> </w:t>
      </w:r>
      <w:r w:rsidR="00216710" w:rsidRPr="00DA02AF">
        <w:rPr>
          <w:rFonts w:cs="Arial"/>
          <w:sz w:val="24"/>
          <w:szCs w:val="24"/>
        </w:rPr>
        <w:t xml:space="preserve">          </w:t>
      </w:r>
      <w:r w:rsidRPr="00DA02AF">
        <w:rPr>
          <w:rFonts w:cs="Arial"/>
          <w:sz w:val="24"/>
          <w:szCs w:val="24"/>
        </w:rPr>
        <w:t>R4-2</w:t>
      </w:r>
      <w:r w:rsidR="00216710" w:rsidRPr="00DA02AF">
        <w:rPr>
          <w:rFonts w:cs="Arial"/>
          <w:sz w:val="24"/>
          <w:szCs w:val="24"/>
        </w:rPr>
        <w:t>4</w:t>
      </w:r>
      <w:r w:rsidR="00563926" w:rsidRPr="00DA02AF">
        <w:rPr>
          <w:rFonts w:cs="Arial"/>
          <w:sz w:val="24"/>
          <w:szCs w:val="24"/>
        </w:rPr>
        <w:t>1</w:t>
      </w:r>
      <w:r w:rsidR="00DA02AF" w:rsidRPr="00DA02AF">
        <w:rPr>
          <w:rFonts w:cs="Arial"/>
          <w:sz w:val="24"/>
          <w:szCs w:val="24"/>
        </w:rPr>
        <w:t>5056</w:t>
      </w:r>
    </w:p>
    <w:p w14:paraId="5498E3BD" w14:textId="77777777" w:rsidR="00DA02AF" w:rsidRPr="00DA02AF" w:rsidRDefault="00DA02AF" w:rsidP="00C252D9">
      <w:pPr>
        <w:pStyle w:val="a5"/>
        <w:tabs>
          <w:tab w:val="left" w:pos="2155"/>
        </w:tabs>
        <w:spacing w:after="120"/>
        <w:jc w:val="both"/>
        <w:rPr>
          <w:rFonts w:cs="Arial"/>
          <w:sz w:val="24"/>
          <w:szCs w:val="24"/>
        </w:rPr>
      </w:pPr>
      <w:r w:rsidRPr="00DA02AF">
        <w:rPr>
          <w:rFonts w:cs="Arial"/>
          <w:sz w:val="24"/>
          <w:szCs w:val="24"/>
        </w:rPr>
        <w:t>Hefei, Anhui, China, 14th – 18th October, 2024</w:t>
      </w:r>
    </w:p>
    <w:p w14:paraId="0CFBB68B" w14:textId="4AC42075" w:rsidR="00C252D9" w:rsidRPr="00DA02AF" w:rsidRDefault="00C252D9" w:rsidP="00C252D9">
      <w:pPr>
        <w:pStyle w:val="a5"/>
        <w:tabs>
          <w:tab w:val="left" w:pos="2155"/>
        </w:tabs>
        <w:spacing w:after="120"/>
        <w:jc w:val="both"/>
        <w:rPr>
          <w:sz w:val="24"/>
          <w:szCs w:val="24"/>
          <w:lang w:val="en-US" w:eastAsia="zh-CN"/>
        </w:rPr>
      </w:pPr>
      <w:r w:rsidRPr="00DA02AF">
        <w:rPr>
          <w:sz w:val="24"/>
          <w:szCs w:val="24"/>
          <w:lang w:eastAsia="zh-CN"/>
        </w:rPr>
        <w:t>Agenda Item:</w:t>
      </w:r>
      <w:r w:rsidRPr="00DA02AF">
        <w:rPr>
          <w:rFonts w:hint="eastAsia"/>
          <w:sz w:val="24"/>
          <w:szCs w:val="24"/>
          <w:lang w:eastAsia="zh-CN"/>
        </w:rPr>
        <w:tab/>
      </w:r>
      <w:r w:rsidR="00DA02AF" w:rsidRPr="00DA02AF">
        <w:rPr>
          <w:b w:val="0"/>
          <w:sz w:val="24"/>
          <w:szCs w:val="24"/>
          <w:lang w:val="en-US" w:eastAsia="zh-CN"/>
        </w:rPr>
        <w:t>6</w:t>
      </w:r>
      <w:r w:rsidRPr="00DA02AF">
        <w:rPr>
          <w:rFonts w:hint="eastAsia"/>
          <w:b w:val="0"/>
          <w:sz w:val="24"/>
          <w:szCs w:val="24"/>
          <w:lang w:val="en-US" w:eastAsia="zh-CN"/>
        </w:rPr>
        <w:t>.</w:t>
      </w:r>
      <w:r w:rsidR="00563926" w:rsidRPr="00DA02AF">
        <w:rPr>
          <w:b w:val="0"/>
          <w:sz w:val="24"/>
          <w:szCs w:val="24"/>
          <w:lang w:val="en-US" w:eastAsia="zh-CN"/>
        </w:rPr>
        <w:t>12</w:t>
      </w:r>
      <w:r w:rsidRPr="00DA02AF">
        <w:rPr>
          <w:b w:val="0"/>
          <w:sz w:val="24"/>
          <w:szCs w:val="24"/>
          <w:lang w:val="en-US" w:eastAsia="zh-CN"/>
        </w:rPr>
        <w:t>.</w:t>
      </w:r>
      <w:r w:rsidR="007D3072" w:rsidRPr="00DA02AF">
        <w:rPr>
          <w:b w:val="0"/>
          <w:sz w:val="24"/>
          <w:szCs w:val="24"/>
          <w:lang w:val="en-US" w:eastAsia="zh-CN"/>
        </w:rPr>
        <w:t>2</w:t>
      </w:r>
      <w:r w:rsidR="00027133" w:rsidRPr="00DA02AF">
        <w:rPr>
          <w:b w:val="0"/>
          <w:sz w:val="24"/>
          <w:szCs w:val="24"/>
          <w:lang w:val="en-US" w:eastAsia="zh-CN"/>
        </w:rPr>
        <w:t>.2</w:t>
      </w:r>
    </w:p>
    <w:p w14:paraId="2F96AE97" w14:textId="77777777" w:rsidR="00C252D9" w:rsidRPr="00005123" w:rsidRDefault="00C252D9" w:rsidP="00C252D9">
      <w:pPr>
        <w:pStyle w:val="a5"/>
        <w:tabs>
          <w:tab w:val="left" w:pos="2165"/>
        </w:tabs>
        <w:spacing w:after="120"/>
        <w:jc w:val="both"/>
        <w:rPr>
          <w:sz w:val="24"/>
          <w:szCs w:val="24"/>
          <w:lang w:val="en-US" w:eastAsia="zh-CN"/>
        </w:rPr>
      </w:pPr>
      <w:r w:rsidRPr="00005123">
        <w:rPr>
          <w:sz w:val="24"/>
          <w:szCs w:val="24"/>
          <w:lang w:eastAsia="zh-CN"/>
        </w:rPr>
        <w:t>Source</w:t>
      </w:r>
      <w:r w:rsidRPr="00005123">
        <w:rPr>
          <w:rFonts w:hint="eastAsia"/>
          <w:sz w:val="24"/>
          <w:szCs w:val="24"/>
          <w:lang w:eastAsia="zh-CN"/>
        </w:rPr>
        <w:t>:</w:t>
      </w:r>
      <w:r w:rsidRPr="00005123">
        <w:rPr>
          <w:rFonts w:hint="eastAsia"/>
          <w:sz w:val="24"/>
          <w:szCs w:val="24"/>
          <w:lang w:eastAsia="zh-CN"/>
        </w:rPr>
        <w:tab/>
      </w:r>
      <w:r w:rsidRPr="00005123">
        <w:rPr>
          <w:b w:val="0"/>
          <w:sz w:val="24"/>
          <w:szCs w:val="24"/>
          <w:lang w:eastAsia="zh-CN"/>
        </w:rPr>
        <w:t>Xiaomi</w:t>
      </w:r>
    </w:p>
    <w:p w14:paraId="42B4A442" w14:textId="74431BD4" w:rsidR="00C252D9" w:rsidRPr="00005123" w:rsidRDefault="00C252D9" w:rsidP="00F94C6E">
      <w:pPr>
        <w:pStyle w:val="a5"/>
        <w:spacing w:after="120"/>
        <w:jc w:val="both"/>
        <w:rPr>
          <w:b w:val="0"/>
          <w:lang w:val="en-US" w:eastAsia="zh-CN"/>
        </w:rPr>
      </w:pPr>
      <w:r w:rsidRPr="00005123">
        <w:rPr>
          <w:sz w:val="24"/>
          <w:szCs w:val="24"/>
          <w:lang w:val="en-US" w:eastAsia="zh-CN"/>
        </w:rPr>
        <w:t>Title:</w:t>
      </w:r>
      <w:r w:rsidRPr="00005123">
        <w:rPr>
          <w:rFonts w:hint="eastAsia"/>
          <w:sz w:val="24"/>
          <w:szCs w:val="24"/>
          <w:lang w:val="en-US" w:eastAsia="zh-CN"/>
        </w:rPr>
        <w:tab/>
      </w:r>
      <w:r>
        <w:rPr>
          <w:sz w:val="24"/>
          <w:szCs w:val="24"/>
          <w:lang w:val="en-US" w:eastAsia="zh-CN"/>
        </w:rPr>
        <w:tab/>
      </w:r>
      <w:r>
        <w:rPr>
          <w:sz w:val="24"/>
          <w:szCs w:val="24"/>
          <w:lang w:val="en-US" w:eastAsia="zh-CN"/>
        </w:rPr>
        <w:tab/>
      </w:r>
      <w:r w:rsidR="0018669C">
        <w:rPr>
          <w:b w:val="0"/>
          <w:sz w:val="24"/>
          <w:szCs w:val="24"/>
          <w:lang w:val="en-US" w:eastAsia="zh-CN"/>
        </w:rPr>
        <w:t>D</w:t>
      </w:r>
      <w:r w:rsidR="00F94C6E">
        <w:rPr>
          <w:b w:val="0"/>
          <w:sz w:val="24"/>
          <w:szCs w:val="24"/>
          <w:lang w:val="en-US" w:eastAsia="zh-CN"/>
        </w:rPr>
        <w:t>iscussion on OTA test</w:t>
      </w:r>
      <w:r w:rsidR="00F94C6E" w:rsidRPr="00F94C6E">
        <w:rPr>
          <w:b w:val="0"/>
          <w:sz w:val="24"/>
          <w:szCs w:val="24"/>
          <w:lang w:val="en-US" w:eastAsia="zh-CN"/>
        </w:rPr>
        <w:t xml:space="preserve"> for FR1 NTN devices</w:t>
      </w:r>
    </w:p>
    <w:p w14:paraId="270E43CE" w14:textId="0BA7397B" w:rsidR="00C252D9" w:rsidRPr="00005123" w:rsidRDefault="00C252D9" w:rsidP="00C252D9">
      <w:pPr>
        <w:pStyle w:val="a5"/>
        <w:tabs>
          <w:tab w:val="left" w:pos="2160"/>
        </w:tabs>
        <w:spacing w:after="120"/>
        <w:jc w:val="both"/>
        <w:rPr>
          <w:sz w:val="24"/>
          <w:szCs w:val="24"/>
          <w:lang w:val="en-US" w:eastAsia="zh-CN"/>
        </w:rPr>
      </w:pPr>
      <w:r w:rsidRPr="00005123">
        <w:rPr>
          <w:sz w:val="24"/>
          <w:szCs w:val="24"/>
          <w:lang w:eastAsia="zh-CN"/>
        </w:rPr>
        <w:t>Document for:</w:t>
      </w:r>
      <w:r w:rsidRPr="00005123">
        <w:rPr>
          <w:rFonts w:hint="eastAsia"/>
          <w:sz w:val="24"/>
          <w:szCs w:val="24"/>
          <w:lang w:eastAsia="zh-CN"/>
        </w:rPr>
        <w:tab/>
      </w:r>
      <w:r w:rsidR="004E2CF8">
        <w:rPr>
          <w:b w:val="0"/>
          <w:sz w:val="24"/>
          <w:szCs w:val="24"/>
          <w:lang w:eastAsia="zh-CN"/>
        </w:rPr>
        <w:t>Discussion</w:t>
      </w:r>
    </w:p>
    <w:p w14:paraId="646B47FD" w14:textId="77777777" w:rsidR="001F4DFC" w:rsidRDefault="001F4DFC" w:rsidP="0090394E">
      <w:pPr>
        <w:pStyle w:val="1"/>
        <w:numPr>
          <w:ilvl w:val="0"/>
          <w:numId w:val="2"/>
        </w:numPr>
      </w:pPr>
      <w:r w:rsidRPr="00647B25">
        <w:t>Introduction</w:t>
      </w:r>
    </w:p>
    <w:p w14:paraId="65C36BE0" w14:textId="78DBB902" w:rsidR="001A74BA" w:rsidRPr="009B611C" w:rsidRDefault="00597C8E" w:rsidP="009B611C">
      <w:pPr>
        <w:spacing w:before="120" w:after="120" w:line="276" w:lineRule="auto"/>
        <w:jc w:val="both"/>
        <w:rPr>
          <w:rFonts w:eastAsiaTheme="minorEastAsia"/>
          <w:lang w:eastAsia="zh-CN"/>
        </w:rPr>
      </w:pPr>
      <w:r>
        <w:rPr>
          <w:rFonts w:eastAsiaTheme="minorEastAsia"/>
          <w:lang w:eastAsia="zh-CN"/>
        </w:rPr>
        <w:t>T</w:t>
      </w:r>
      <w:r w:rsidR="00C22721">
        <w:rPr>
          <w:rFonts w:eastAsiaTheme="minorEastAsia"/>
          <w:lang w:eastAsia="zh-CN"/>
        </w:rPr>
        <w:t xml:space="preserve">he </w:t>
      </w:r>
      <w:r w:rsidR="00C22721" w:rsidRPr="005A5D9B">
        <w:rPr>
          <w:rFonts w:eastAsiaTheme="minorEastAsia"/>
          <w:lang w:eastAsia="zh-CN"/>
        </w:rPr>
        <w:t>test methodology and radiated performance metric for FR1 NTN devices</w:t>
      </w:r>
      <w:r w:rsidR="00C22721">
        <w:rPr>
          <w:rFonts w:eastAsiaTheme="minorEastAsia"/>
          <w:lang w:eastAsia="zh-CN"/>
        </w:rPr>
        <w:t xml:space="preserve"> has been</w:t>
      </w:r>
      <w:r>
        <w:rPr>
          <w:rFonts w:eastAsiaTheme="minorEastAsia"/>
          <w:lang w:eastAsia="zh-CN"/>
        </w:rPr>
        <w:t xml:space="preserve"> extensively</w:t>
      </w:r>
      <w:r w:rsidR="00C22721">
        <w:rPr>
          <w:rFonts w:eastAsiaTheme="minorEastAsia"/>
          <w:lang w:eastAsia="zh-CN"/>
        </w:rPr>
        <w:t xml:space="preserve"> discussed in previous meetings</w:t>
      </w:r>
      <w:r>
        <w:rPr>
          <w:rFonts w:eastAsiaTheme="minorEastAsia"/>
          <w:lang w:eastAsia="zh-CN"/>
        </w:rPr>
        <w:t xml:space="preserve"> but no consensus</w:t>
      </w:r>
      <w:r w:rsidR="009B611C">
        <w:rPr>
          <w:szCs w:val="24"/>
          <w:lang w:eastAsia="zh-CN"/>
        </w:rPr>
        <w:t>. This contribution continues to provide our views on t</w:t>
      </w:r>
      <w:r>
        <w:rPr>
          <w:szCs w:val="24"/>
          <w:lang w:eastAsia="zh-CN"/>
        </w:rPr>
        <w:t>hese open issues.</w:t>
      </w:r>
    </w:p>
    <w:p w14:paraId="0BE719C5" w14:textId="4D98E972" w:rsidR="003F35DF" w:rsidRDefault="00895B09" w:rsidP="0090394E">
      <w:pPr>
        <w:pStyle w:val="1"/>
        <w:numPr>
          <w:ilvl w:val="0"/>
          <w:numId w:val="2"/>
        </w:numPr>
      </w:pPr>
      <w:r>
        <w:t>Discussion</w:t>
      </w:r>
    </w:p>
    <w:p w14:paraId="46650BDC" w14:textId="2D84CFCA" w:rsidR="0004562E" w:rsidRPr="0004562E" w:rsidRDefault="0004562E" w:rsidP="00A4360C">
      <w:pPr>
        <w:rPr>
          <w:rFonts w:eastAsiaTheme="minorEastAsia"/>
          <w:b/>
          <w:bCs/>
          <w:lang w:eastAsia="zh-CN"/>
        </w:rPr>
      </w:pPr>
      <w:r w:rsidRPr="0004562E">
        <w:rPr>
          <w:rFonts w:eastAsiaTheme="minorEastAsia"/>
          <w:b/>
          <w:bCs/>
          <w:lang w:eastAsia="zh-CN"/>
        </w:rPr>
        <w:t>performance metrics</w:t>
      </w:r>
    </w:p>
    <w:p w14:paraId="75F30580" w14:textId="5858D803" w:rsidR="0004562E" w:rsidRDefault="007321CE" w:rsidP="00A4360C">
      <w:pPr>
        <w:rPr>
          <w:rFonts w:eastAsiaTheme="minorEastAsia"/>
          <w:lang w:eastAsia="zh-CN"/>
        </w:rPr>
      </w:pPr>
      <w:r>
        <w:rPr>
          <w:rFonts w:eastAsiaTheme="minorEastAsia"/>
          <w:lang w:eastAsia="zh-CN"/>
        </w:rPr>
        <w:t xml:space="preserve">Up to now, the </w:t>
      </w:r>
      <w:r w:rsidR="0004562E">
        <w:rPr>
          <w:rFonts w:eastAsiaTheme="minorEastAsia"/>
          <w:lang w:val="sv-SE" w:eastAsia="zh-CN"/>
        </w:rPr>
        <w:t xml:space="preserve">performance metrics for FR1 NTN handheld UE </w:t>
      </w:r>
      <w:r>
        <w:rPr>
          <w:rFonts w:eastAsiaTheme="minorEastAsia"/>
          <w:lang w:val="sv-SE" w:eastAsia="zh-CN"/>
        </w:rPr>
        <w:t>were</w:t>
      </w:r>
      <w:r w:rsidR="0004562E">
        <w:rPr>
          <w:rFonts w:eastAsiaTheme="minorEastAsia"/>
          <w:lang w:val="sv-SE" w:eastAsia="zh-CN"/>
        </w:rPr>
        <w:t xml:space="preserve"> summarized as 5 directions as shown in the below [1]. And it was agreed direction 1 should be abandon due to the formfactor.</w:t>
      </w:r>
    </w:p>
    <w:tbl>
      <w:tblPr>
        <w:tblStyle w:val="af6"/>
        <w:tblW w:w="0" w:type="auto"/>
        <w:tblLook w:val="04A0" w:firstRow="1" w:lastRow="0" w:firstColumn="1" w:lastColumn="0" w:noHBand="0" w:noVBand="1"/>
      </w:tblPr>
      <w:tblGrid>
        <w:gridCol w:w="9962"/>
      </w:tblGrid>
      <w:tr w:rsidR="0004562E" w14:paraId="1B1C1BB9" w14:textId="77777777" w:rsidTr="0004562E">
        <w:tc>
          <w:tcPr>
            <w:tcW w:w="9962" w:type="dxa"/>
          </w:tcPr>
          <w:p w14:paraId="29F44BBE" w14:textId="77777777" w:rsidR="0004562E" w:rsidRPr="0004562E" w:rsidRDefault="0004562E" w:rsidP="0004562E">
            <w:pPr>
              <w:rPr>
                <w:rFonts w:eastAsiaTheme="minorEastAsia"/>
                <w:lang w:val="sv-SE" w:eastAsia="zh-CN"/>
              </w:rPr>
            </w:pPr>
            <w:r w:rsidRPr="0004562E">
              <w:rPr>
                <w:rFonts w:eastAsiaTheme="minorEastAsia"/>
                <w:lang w:val="sv-SE" w:eastAsia="zh-CN"/>
              </w:rPr>
              <w:t xml:space="preserve">Sub-topic 3-2 </w:t>
            </w:r>
            <w:bookmarkStart w:id="0" w:name="_Hlk172726924"/>
            <w:r w:rsidRPr="0004562E">
              <w:rPr>
                <w:rFonts w:eastAsiaTheme="minorEastAsia"/>
                <w:lang w:val="sv-SE" w:eastAsia="zh-CN"/>
              </w:rPr>
              <w:t>UE performance metric</w:t>
            </w:r>
            <w:bookmarkEnd w:id="0"/>
            <w:r w:rsidRPr="0004562E">
              <w:rPr>
                <w:rFonts w:eastAsiaTheme="minorEastAsia"/>
                <w:lang w:val="sv-SE" w:eastAsia="zh-CN"/>
              </w:rPr>
              <w:t xml:space="preserve"> </w:t>
            </w:r>
          </w:p>
          <w:p w14:paraId="1C0A6F19" w14:textId="77777777" w:rsidR="0004562E" w:rsidRPr="0004562E" w:rsidRDefault="0004562E" w:rsidP="0004562E">
            <w:pPr>
              <w:rPr>
                <w:rFonts w:eastAsiaTheme="minorEastAsia"/>
                <w:b/>
                <w:u w:val="single"/>
                <w:lang w:eastAsia="zh-CN"/>
              </w:rPr>
            </w:pPr>
            <w:bookmarkStart w:id="1" w:name="OLE_LINK46"/>
            <w:bookmarkStart w:id="2" w:name="OLE_LINK23"/>
            <w:bookmarkStart w:id="3" w:name="OLE_LINK28"/>
            <w:bookmarkStart w:id="4" w:name="OLE_LINK39"/>
            <w:r w:rsidRPr="0004562E">
              <w:rPr>
                <w:rFonts w:eastAsiaTheme="minorEastAsia"/>
                <w:b/>
                <w:u w:val="single"/>
                <w:lang w:eastAsia="zh-CN"/>
              </w:rPr>
              <w:t xml:space="preserve">Issue 3-2-1: Categorized performance metric for NR-NTN handheld </w:t>
            </w:r>
          </w:p>
          <w:p w14:paraId="5754D8F7" w14:textId="77777777" w:rsidR="0004562E" w:rsidRPr="0004562E" w:rsidRDefault="0004562E" w:rsidP="0004562E">
            <w:pPr>
              <w:rPr>
                <w:rFonts w:eastAsiaTheme="minorEastAsia"/>
                <w:b/>
                <w:bCs/>
                <w:lang w:eastAsia="zh-CN"/>
              </w:rPr>
            </w:pPr>
            <w:r w:rsidRPr="0004562E">
              <w:rPr>
                <w:rFonts w:eastAsiaTheme="minorEastAsia"/>
                <w:b/>
                <w:bCs/>
                <w:lang w:eastAsia="zh-CN"/>
              </w:rPr>
              <w:t>Agreements</w:t>
            </w:r>
          </w:p>
          <w:p w14:paraId="6D144F20" w14:textId="77777777" w:rsidR="0004562E" w:rsidRPr="0004562E" w:rsidRDefault="0004562E" w:rsidP="0004562E">
            <w:pPr>
              <w:numPr>
                <w:ilvl w:val="0"/>
                <w:numId w:val="26"/>
              </w:numPr>
              <w:rPr>
                <w:rFonts w:eastAsiaTheme="minorEastAsia"/>
                <w:lang w:eastAsia="zh-CN"/>
              </w:rPr>
            </w:pPr>
            <w:r w:rsidRPr="0004562E">
              <w:rPr>
                <w:rFonts w:eastAsiaTheme="minorEastAsia"/>
                <w:lang w:eastAsia="zh-CN"/>
              </w:rPr>
              <w:t>RAN4 should not adopt direction 1, other directions are FFS</w:t>
            </w:r>
          </w:p>
          <w:p w14:paraId="3F2C5ED5" w14:textId="77777777" w:rsidR="0004562E" w:rsidRPr="0004562E" w:rsidRDefault="0004562E" w:rsidP="0004562E">
            <w:pPr>
              <w:numPr>
                <w:ilvl w:val="1"/>
                <w:numId w:val="26"/>
              </w:numPr>
              <w:rPr>
                <w:rFonts w:eastAsiaTheme="minorEastAsia"/>
                <w:strike/>
                <w:lang w:eastAsia="zh-CN"/>
              </w:rPr>
            </w:pPr>
            <w:r w:rsidRPr="0004562E">
              <w:rPr>
                <w:rFonts w:eastAsiaTheme="minorEastAsia"/>
                <w:strike/>
                <w:lang w:eastAsia="zh-CN"/>
              </w:rPr>
              <w:t>Direction 1: Only single point performance metric, i.e., Peak EIRP/EIS</w:t>
            </w:r>
          </w:p>
          <w:bookmarkEnd w:id="1"/>
          <w:p w14:paraId="243EF3E9" w14:textId="77777777" w:rsidR="0004562E" w:rsidRPr="0004562E" w:rsidRDefault="0004562E" w:rsidP="0004562E">
            <w:pPr>
              <w:numPr>
                <w:ilvl w:val="1"/>
                <w:numId w:val="26"/>
              </w:numPr>
              <w:rPr>
                <w:rFonts w:eastAsiaTheme="minorEastAsia"/>
                <w:lang w:eastAsia="zh-CN"/>
              </w:rPr>
            </w:pPr>
            <w:r w:rsidRPr="0004562E">
              <w:rPr>
                <w:rFonts w:eastAsiaTheme="minorEastAsia"/>
                <w:lang w:eastAsia="zh-CN"/>
              </w:rPr>
              <w:t xml:space="preserve">Direction 2: Single point + measured full sphere (integrated or CDF), e.g., </w:t>
            </w:r>
          </w:p>
          <w:p w14:paraId="1E200604"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 xml:space="preserve">D2a, Peak EIRP/EIS+TRP/TRS, </w:t>
            </w:r>
          </w:p>
          <w:p w14:paraId="4D938F29"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D2b, Peak EIRP/EIS+ full Spherical coverage CDF</w:t>
            </w:r>
          </w:p>
          <w:p w14:paraId="30E7EB37" w14:textId="77777777" w:rsidR="0004562E" w:rsidRPr="0004562E" w:rsidRDefault="0004562E" w:rsidP="0004562E">
            <w:pPr>
              <w:numPr>
                <w:ilvl w:val="1"/>
                <w:numId w:val="26"/>
              </w:numPr>
              <w:rPr>
                <w:rFonts w:eastAsiaTheme="minorEastAsia"/>
                <w:lang w:eastAsia="zh-CN"/>
              </w:rPr>
            </w:pPr>
            <w:r w:rsidRPr="0004562E">
              <w:rPr>
                <w:rFonts w:eastAsiaTheme="minorEastAsia"/>
                <w:lang w:eastAsia="zh-CN"/>
              </w:rPr>
              <w:t xml:space="preserve">Direction 3: Single point + measured partial sphere (integrated or CDF), e.g., </w:t>
            </w:r>
          </w:p>
          <w:p w14:paraId="4C377638"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 xml:space="preserve">D3a, Peak EIRP/EIS+ partial TRP/TRS (e.g., within selected 30, 60, 90, </w:t>
            </w:r>
            <w:proofErr w:type="gramStart"/>
            <w:r w:rsidRPr="0004562E">
              <w:rPr>
                <w:rFonts w:eastAsiaTheme="minorEastAsia"/>
                <w:lang w:eastAsia="zh-CN"/>
              </w:rPr>
              <w:t>180 degree</w:t>
            </w:r>
            <w:proofErr w:type="gramEnd"/>
            <w:r w:rsidRPr="0004562E">
              <w:rPr>
                <w:rFonts w:eastAsiaTheme="minorEastAsia"/>
                <w:lang w:eastAsia="zh-CN"/>
              </w:rPr>
              <w:t xml:space="preserve"> range of angles), </w:t>
            </w:r>
          </w:p>
          <w:p w14:paraId="06BF2900"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 xml:space="preserve">D3b, Peak EIRP/EIS+ partial Spherical coverage CDF (e.g., within selected 30, 60, 90, </w:t>
            </w:r>
            <w:proofErr w:type="gramStart"/>
            <w:r w:rsidRPr="0004562E">
              <w:rPr>
                <w:rFonts w:eastAsiaTheme="minorEastAsia"/>
                <w:lang w:eastAsia="zh-CN"/>
              </w:rPr>
              <w:t>180 degree</w:t>
            </w:r>
            <w:proofErr w:type="gramEnd"/>
            <w:r w:rsidRPr="0004562E">
              <w:rPr>
                <w:rFonts w:eastAsiaTheme="minorEastAsia"/>
                <w:lang w:eastAsia="zh-CN"/>
              </w:rPr>
              <w:t xml:space="preserve"> range of angles)</w:t>
            </w:r>
          </w:p>
          <w:p w14:paraId="6E9492A1" w14:textId="77777777" w:rsidR="0004562E" w:rsidRPr="0004562E" w:rsidRDefault="0004562E" w:rsidP="0004562E">
            <w:pPr>
              <w:numPr>
                <w:ilvl w:val="1"/>
                <w:numId w:val="26"/>
              </w:numPr>
              <w:rPr>
                <w:rFonts w:eastAsiaTheme="minorEastAsia"/>
                <w:lang w:eastAsia="zh-CN"/>
              </w:rPr>
            </w:pPr>
            <w:r w:rsidRPr="0004562E">
              <w:rPr>
                <w:rFonts w:eastAsiaTheme="minorEastAsia"/>
                <w:lang w:eastAsia="zh-CN"/>
              </w:rPr>
              <w:t xml:space="preserve">Direction 4: Only Full sphere (integrated TRP/TRS or Spherical coverage CDF) with/without weighting, </w:t>
            </w:r>
          </w:p>
          <w:p w14:paraId="54CA1C14"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D4a, Spherical Coverage with EIRP-CDF and EIS-CCDF at [&gt;50%]-</w:t>
            </w:r>
            <w:proofErr w:type="spellStart"/>
            <w:r w:rsidRPr="0004562E">
              <w:rPr>
                <w:rFonts w:eastAsiaTheme="minorEastAsia"/>
                <w:lang w:eastAsia="zh-CN"/>
              </w:rPr>
              <w:t>ile</w:t>
            </w:r>
            <w:proofErr w:type="spellEnd"/>
          </w:p>
          <w:p w14:paraId="68A41330" w14:textId="77777777" w:rsidR="0004562E" w:rsidRPr="0004562E" w:rsidRDefault="0004562E" w:rsidP="0004562E">
            <w:pPr>
              <w:numPr>
                <w:ilvl w:val="2"/>
                <w:numId w:val="26"/>
              </w:numPr>
              <w:rPr>
                <w:rFonts w:eastAsiaTheme="minorEastAsia"/>
                <w:lang w:eastAsia="zh-CN"/>
              </w:rPr>
            </w:pPr>
            <w:r w:rsidRPr="0004562E">
              <w:rPr>
                <w:rFonts w:eastAsiaTheme="minorEastAsia"/>
                <w:lang w:eastAsia="zh-CN"/>
              </w:rPr>
              <w:t>D4b, TRP/TRS or Weighted metric, e.g., weighted TRP/TRS (with larger weight for declared hemisphere)</w:t>
            </w:r>
          </w:p>
          <w:p w14:paraId="3C8A278D" w14:textId="1950EF10" w:rsidR="0004562E" w:rsidRPr="007321CE" w:rsidRDefault="0004562E" w:rsidP="007321CE">
            <w:pPr>
              <w:numPr>
                <w:ilvl w:val="1"/>
                <w:numId w:val="26"/>
              </w:numPr>
              <w:rPr>
                <w:rFonts w:eastAsiaTheme="minorEastAsia"/>
                <w:lang w:eastAsia="zh-CN"/>
              </w:rPr>
            </w:pPr>
            <w:r w:rsidRPr="0004562E">
              <w:rPr>
                <w:rFonts w:eastAsiaTheme="minorEastAsia"/>
                <w:lang w:eastAsia="zh-CN"/>
              </w:rPr>
              <w:t xml:space="preserve">Direction 5: Only Partial sphere (integrated or CDF) (e.g., within selected 30, 60, 90, </w:t>
            </w:r>
            <w:proofErr w:type="gramStart"/>
            <w:r w:rsidRPr="0004562E">
              <w:rPr>
                <w:rFonts w:eastAsiaTheme="minorEastAsia"/>
                <w:lang w:eastAsia="zh-CN"/>
              </w:rPr>
              <w:t>180 degree</w:t>
            </w:r>
            <w:proofErr w:type="gramEnd"/>
            <w:r w:rsidRPr="0004562E">
              <w:rPr>
                <w:rFonts w:eastAsiaTheme="minorEastAsia"/>
                <w:lang w:eastAsia="zh-CN"/>
              </w:rPr>
              <w:t xml:space="preserve"> range of angles), </w:t>
            </w:r>
            <w:bookmarkEnd w:id="2"/>
            <w:bookmarkEnd w:id="3"/>
            <w:bookmarkEnd w:id="4"/>
          </w:p>
        </w:tc>
      </w:tr>
    </w:tbl>
    <w:p w14:paraId="41895302" w14:textId="418C16B0" w:rsidR="0004562E" w:rsidRDefault="0004562E" w:rsidP="00A4360C">
      <w:pPr>
        <w:rPr>
          <w:rFonts w:eastAsiaTheme="minorEastAsia"/>
          <w:lang w:eastAsia="zh-CN"/>
        </w:rPr>
      </w:pPr>
    </w:p>
    <w:p w14:paraId="7CEEF544" w14:textId="5BF7E17E" w:rsidR="004E0AE9" w:rsidRDefault="00CD0EC1" w:rsidP="00CD0EC1">
      <w:pPr>
        <w:rPr>
          <w:rFonts w:eastAsiaTheme="minorEastAsia"/>
          <w:lang w:eastAsia="zh-CN"/>
        </w:rPr>
      </w:pPr>
      <w:r>
        <w:rPr>
          <w:rFonts w:eastAsiaTheme="minorEastAsia" w:hint="eastAsia"/>
          <w:lang w:eastAsia="zh-CN"/>
        </w:rPr>
        <w:t>F</w:t>
      </w:r>
      <w:r>
        <w:rPr>
          <w:rFonts w:eastAsiaTheme="minorEastAsia"/>
          <w:lang w:eastAsia="zh-CN"/>
        </w:rPr>
        <w:t>or NTN handheld UE, c</w:t>
      </w:r>
      <w:r w:rsidRPr="0036348D">
        <w:rPr>
          <w:rFonts w:eastAsiaTheme="minorEastAsia"/>
          <w:lang w:eastAsia="zh-CN"/>
        </w:rPr>
        <w:t xml:space="preserve">ompared with traditional </w:t>
      </w:r>
      <w:r>
        <w:rPr>
          <w:rFonts w:eastAsiaTheme="minorEastAsia"/>
          <w:lang w:eastAsia="zh-CN"/>
        </w:rPr>
        <w:t xml:space="preserve">FR1 </w:t>
      </w:r>
      <w:r w:rsidRPr="0036348D">
        <w:rPr>
          <w:rFonts w:eastAsiaTheme="minorEastAsia"/>
          <w:lang w:eastAsia="zh-CN"/>
        </w:rPr>
        <w:t xml:space="preserve">TN antenna, the antenna </w:t>
      </w:r>
      <w:r>
        <w:rPr>
          <w:rFonts w:eastAsiaTheme="minorEastAsia"/>
          <w:lang w:eastAsia="zh-CN"/>
        </w:rPr>
        <w:t xml:space="preserve">radiation pattern </w:t>
      </w:r>
      <w:r w:rsidRPr="0036348D">
        <w:rPr>
          <w:rFonts w:eastAsiaTheme="minorEastAsia"/>
          <w:lang w:eastAsia="zh-CN"/>
        </w:rPr>
        <w:t>is generally optimized to</w:t>
      </w:r>
      <w:r>
        <w:rPr>
          <w:rFonts w:eastAsiaTheme="minorEastAsia"/>
          <w:lang w:eastAsia="zh-CN"/>
        </w:rPr>
        <w:t xml:space="preserve"> have some directivity to</w:t>
      </w:r>
      <w:r w:rsidRPr="0036348D">
        <w:rPr>
          <w:rFonts w:eastAsiaTheme="minorEastAsia"/>
          <w:lang w:eastAsia="zh-CN"/>
        </w:rPr>
        <w:t xml:space="preserve"> compensate for the path loss caused by </w:t>
      </w:r>
      <w:r>
        <w:rPr>
          <w:rFonts w:eastAsiaTheme="minorEastAsia"/>
          <w:lang w:eastAsia="zh-CN"/>
        </w:rPr>
        <w:t xml:space="preserve">large </w:t>
      </w:r>
      <w:r w:rsidRPr="0036348D">
        <w:rPr>
          <w:rFonts w:eastAsiaTheme="minorEastAsia"/>
          <w:lang w:eastAsia="zh-CN"/>
        </w:rPr>
        <w:t>distance</w:t>
      </w:r>
      <w:r>
        <w:rPr>
          <w:rFonts w:eastAsiaTheme="minorEastAsia"/>
          <w:lang w:eastAsia="zh-CN"/>
        </w:rPr>
        <w:t xml:space="preserve">. However, it is not so directional due to the </w:t>
      </w:r>
      <w:r>
        <w:rPr>
          <w:rFonts w:eastAsiaTheme="minorEastAsia"/>
          <w:lang w:eastAsia="zh-CN"/>
        </w:rPr>
        <w:lastRenderedPageBreak/>
        <w:t xml:space="preserve">small form factor and </w:t>
      </w:r>
      <w:r w:rsidRPr="006F4080">
        <w:rPr>
          <w:rFonts w:eastAsiaTheme="minorEastAsia"/>
          <w:lang w:eastAsia="zh-CN"/>
        </w:rPr>
        <w:t>the need to ensure sufficient spherical coverage</w:t>
      </w:r>
      <w:r>
        <w:rPr>
          <w:rFonts w:eastAsiaTheme="minorEastAsia"/>
          <w:lang w:eastAsia="zh-CN"/>
        </w:rPr>
        <w:t>. Therefore, it is</w:t>
      </w:r>
      <w:r w:rsidR="004E0AE9">
        <w:rPr>
          <w:rFonts w:eastAsiaTheme="minorEastAsia"/>
          <w:lang w:eastAsia="zh-CN"/>
        </w:rPr>
        <w:t xml:space="preserve"> not appropriate to adopt peak EIRP/EIS metric for FR1 NTN UE.</w:t>
      </w:r>
    </w:p>
    <w:p w14:paraId="584B4DE3" w14:textId="423C1883" w:rsidR="004E0AE9" w:rsidRDefault="00D26958" w:rsidP="00CD0EC1">
      <w:pPr>
        <w:rPr>
          <w:rFonts w:eastAsiaTheme="minorEastAsia"/>
          <w:lang w:eastAsia="zh-CN"/>
        </w:rPr>
      </w:pPr>
      <w:r>
        <w:rPr>
          <w:rFonts w:eastAsiaTheme="minorEastAsia"/>
          <w:bCs/>
          <w:lang w:eastAsia="zh-CN"/>
        </w:rPr>
        <w:t>As SAN are in the upper hemisphere of handheld UE and operators are not interested in the performance of in the other hemisphere, adopt direction 5 (only partial sphere) is reasonable</w:t>
      </w:r>
      <w:r w:rsidR="001E67D2">
        <w:rPr>
          <w:rFonts w:eastAsiaTheme="minorEastAsia"/>
          <w:bCs/>
          <w:lang w:eastAsia="zh-CN"/>
        </w:rPr>
        <w:t xml:space="preserve"> and nat</w:t>
      </w:r>
      <w:r w:rsidR="001E67D2" w:rsidRPr="005A4BF8">
        <w:rPr>
          <w:rFonts w:eastAsiaTheme="minorEastAsia"/>
          <w:bCs/>
          <w:lang w:eastAsia="zh-CN"/>
        </w:rPr>
        <w:t>ural</w:t>
      </w:r>
      <w:r w:rsidR="005A4BF8" w:rsidRPr="005A4BF8">
        <w:rPr>
          <w:rFonts w:eastAsiaTheme="minorEastAsia"/>
          <w:bCs/>
          <w:lang w:eastAsia="zh-CN"/>
        </w:rPr>
        <w:t xml:space="preserve">, </w:t>
      </w:r>
      <w:r w:rsidR="005A4BF8" w:rsidRPr="005A4BF8">
        <w:rPr>
          <w:bCs/>
          <w:lang w:eastAsia="zh-CN"/>
        </w:rPr>
        <w:t>FFS on the range of angles</w:t>
      </w:r>
      <w:r w:rsidRPr="005A4BF8">
        <w:rPr>
          <w:rFonts w:eastAsiaTheme="minorEastAsia"/>
          <w:bCs/>
          <w:lang w:eastAsia="zh-CN"/>
        </w:rPr>
        <w:t>.</w:t>
      </w:r>
      <w:r w:rsidR="001E67D2">
        <w:rPr>
          <w:rFonts w:eastAsiaTheme="minorEastAsia"/>
          <w:bCs/>
          <w:lang w:eastAsia="zh-CN"/>
        </w:rPr>
        <w:t xml:space="preserve"> However, adopting this direction needs to </w:t>
      </w:r>
      <w:r w:rsidR="0014004F">
        <w:rPr>
          <w:rFonts w:eastAsiaTheme="minorEastAsia"/>
          <w:bCs/>
          <w:lang w:eastAsia="zh-CN"/>
        </w:rPr>
        <w:t xml:space="preserve">have a restriction on </w:t>
      </w:r>
      <w:r w:rsidR="001E67D2">
        <w:rPr>
          <w:rFonts w:eastAsiaTheme="minorEastAsia"/>
          <w:bCs/>
          <w:lang w:eastAsia="zh-CN"/>
        </w:rPr>
        <w:t xml:space="preserve">the </w:t>
      </w:r>
      <w:r w:rsidR="001E67D2">
        <w:rPr>
          <w:rFonts w:eastAsiaTheme="minorEastAsia"/>
          <w:lang w:eastAsia="zh-CN"/>
        </w:rPr>
        <w:t>orientation of the UE</w:t>
      </w:r>
      <w:r w:rsidR="0014004F">
        <w:rPr>
          <w:rFonts w:eastAsiaTheme="minorEastAsia"/>
          <w:lang w:eastAsia="zh-CN"/>
        </w:rPr>
        <w:t xml:space="preserve"> to </w:t>
      </w:r>
      <w:r>
        <w:rPr>
          <w:rFonts w:eastAsiaTheme="minorEastAsia"/>
          <w:lang w:eastAsia="zh-CN"/>
        </w:rPr>
        <w:t xml:space="preserve">ensure that </w:t>
      </w:r>
      <w:r w:rsidR="0014004F">
        <w:rPr>
          <w:rFonts w:eastAsiaTheme="minorEastAsia"/>
          <w:lang w:eastAsia="zh-CN"/>
        </w:rPr>
        <w:t>the main beam</w:t>
      </w:r>
      <w:r>
        <w:rPr>
          <w:rFonts w:eastAsiaTheme="minorEastAsia"/>
          <w:lang w:eastAsia="zh-CN"/>
        </w:rPr>
        <w:t xml:space="preserve"> is covered in the partial sphere</w:t>
      </w:r>
      <w:r w:rsidR="0014004F">
        <w:rPr>
          <w:rFonts w:eastAsiaTheme="minorEastAsia"/>
          <w:lang w:eastAsia="zh-CN"/>
        </w:rPr>
        <w:t>, as different orientation of UE will heavily impact the performance.</w:t>
      </w:r>
    </w:p>
    <w:p w14:paraId="5812ED69" w14:textId="6F9AD3A3" w:rsidR="0014004F" w:rsidRPr="0044795A" w:rsidRDefault="006F7D12" w:rsidP="00CD0EC1">
      <w:pPr>
        <w:rPr>
          <w:rFonts w:eastAsiaTheme="minorEastAsia"/>
          <w:b/>
          <w:bCs/>
          <w:lang w:eastAsia="zh-CN"/>
        </w:rPr>
      </w:pPr>
      <w:r w:rsidRPr="0044795A">
        <w:rPr>
          <w:rFonts w:eastAsiaTheme="minorEastAsia"/>
          <w:b/>
          <w:bCs/>
          <w:lang w:eastAsia="zh-CN"/>
        </w:rPr>
        <w:t>Proposal 1: adopt direction 5 (only partial sphere</w:t>
      </w:r>
      <w:r w:rsidR="008A483F">
        <w:rPr>
          <w:rFonts w:eastAsiaTheme="minorEastAsia"/>
          <w:b/>
          <w:bCs/>
          <w:lang w:eastAsia="zh-CN"/>
        </w:rPr>
        <w:t xml:space="preserve"> TRP/TRS</w:t>
      </w:r>
      <w:r w:rsidRPr="0044795A">
        <w:rPr>
          <w:rFonts w:eastAsiaTheme="minorEastAsia"/>
          <w:b/>
          <w:bCs/>
          <w:lang w:eastAsia="zh-CN"/>
        </w:rPr>
        <w:t>) as the performance metrics for NTN FR1 handheld UE</w:t>
      </w:r>
      <w:r w:rsidR="0044795A" w:rsidRPr="0044795A">
        <w:rPr>
          <w:rFonts w:eastAsiaTheme="minorEastAsia"/>
          <w:b/>
          <w:bCs/>
          <w:lang w:eastAsia="zh-CN"/>
        </w:rPr>
        <w:t>, and the orientation of the UE shall be restricted to ensure that the main beam is covered in the partial sphere</w:t>
      </w:r>
      <w:r w:rsidR="0044795A">
        <w:rPr>
          <w:rFonts w:eastAsiaTheme="minorEastAsia"/>
          <w:b/>
          <w:bCs/>
          <w:lang w:eastAsia="zh-CN"/>
        </w:rPr>
        <w:t xml:space="preserve"> when OTA testing.</w:t>
      </w:r>
    </w:p>
    <w:p w14:paraId="164CC4B3" w14:textId="5B155AF9" w:rsidR="00237010" w:rsidRDefault="00B20EDE" w:rsidP="00B20EDE">
      <w:pPr>
        <w:rPr>
          <w:rFonts w:eastAsiaTheme="minorEastAsia"/>
          <w:lang w:eastAsia="zh-CN"/>
        </w:rPr>
      </w:pPr>
      <w:r w:rsidRPr="00B20EDE">
        <w:rPr>
          <w:rFonts w:eastAsiaTheme="minorEastAsia"/>
          <w:lang w:eastAsia="zh-CN"/>
        </w:rPr>
        <w:t xml:space="preserve">The other issue is </w:t>
      </w:r>
      <w:r>
        <w:rPr>
          <w:rFonts w:eastAsiaTheme="minorEastAsia"/>
          <w:lang w:eastAsia="zh-CN"/>
        </w:rPr>
        <w:t>w</w:t>
      </w:r>
      <w:r w:rsidRPr="00B20EDE">
        <w:rPr>
          <w:rFonts w:eastAsiaTheme="minorEastAsia"/>
          <w:lang w:eastAsia="zh-CN"/>
        </w:rPr>
        <w:t>hether performance metric should be different for GEO and NGEO (including LEO and MEO)</w:t>
      </w:r>
      <w:r>
        <w:rPr>
          <w:rFonts w:eastAsiaTheme="minorEastAsia"/>
          <w:lang w:eastAsia="zh-CN"/>
        </w:rPr>
        <w:t>. Based on the UE capability in Ts38.306 in the follow, theoretically there will be 3 different UE</w:t>
      </w:r>
      <w:r w:rsidR="003678C0">
        <w:rPr>
          <w:rFonts w:eastAsiaTheme="minorEastAsia"/>
          <w:lang w:eastAsia="zh-CN"/>
        </w:rPr>
        <w:t>s</w:t>
      </w:r>
      <w:r>
        <w:rPr>
          <w:rFonts w:eastAsiaTheme="minorEastAsia"/>
          <w:lang w:eastAsia="zh-CN"/>
        </w:rPr>
        <w:t xml:space="preserve"> in the field, that is UE only support GSO, UE only supporting NGSO </w:t>
      </w:r>
      <w:r w:rsidR="003678C0">
        <w:rPr>
          <w:rFonts w:eastAsiaTheme="minorEastAsia"/>
          <w:lang w:eastAsia="zh-CN"/>
        </w:rPr>
        <w:t>and</w:t>
      </w:r>
      <w:r>
        <w:rPr>
          <w:rFonts w:eastAsiaTheme="minorEastAsia"/>
          <w:lang w:eastAsia="zh-CN"/>
        </w:rPr>
        <w:t xml:space="preserve"> UE supporting both.</w:t>
      </w:r>
      <w:r w:rsidR="00BE6CC2">
        <w:rPr>
          <w:rFonts w:eastAsiaTheme="minorEastAsia"/>
          <w:lang w:eastAsia="zh-CN"/>
        </w:rPr>
        <w:t xml:space="preserve"> </w:t>
      </w:r>
      <w:r w:rsidR="00033EDF">
        <w:rPr>
          <w:rFonts w:eastAsiaTheme="minorEastAsia"/>
          <w:lang w:eastAsia="zh-CN"/>
        </w:rPr>
        <w:t>We think developing different performance metrics for GSO and NGSO is meaningful for fixed UE other than handheld UE.</w:t>
      </w:r>
      <w:r w:rsidR="000E40D4">
        <w:rPr>
          <w:rFonts w:eastAsiaTheme="minorEastAsia" w:hint="eastAsia"/>
          <w:lang w:eastAsia="zh-CN"/>
        </w:rPr>
        <w:t xml:space="preserve"> </w:t>
      </w:r>
      <w:r w:rsidR="00237010">
        <w:rPr>
          <w:rFonts w:eastAsiaTheme="minorEastAsia"/>
          <w:lang w:eastAsia="zh-CN"/>
        </w:rPr>
        <w:t>T</w:t>
      </w:r>
      <w:r w:rsidR="00237010" w:rsidRPr="00237010">
        <w:rPr>
          <w:rFonts w:eastAsiaTheme="minorEastAsia"/>
          <w:lang w:eastAsia="zh-CN"/>
        </w:rPr>
        <w:t xml:space="preserve">he reason is that the elevation angle of the fixed </w:t>
      </w:r>
      <w:r w:rsidR="00237010">
        <w:rPr>
          <w:rFonts w:eastAsiaTheme="minorEastAsia"/>
          <w:lang w:eastAsia="zh-CN"/>
        </w:rPr>
        <w:t xml:space="preserve">UE </w:t>
      </w:r>
      <w:r w:rsidR="00237010" w:rsidRPr="00237010">
        <w:rPr>
          <w:rFonts w:eastAsiaTheme="minorEastAsia"/>
          <w:lang w:eastAsia="zh-CN"/>
        </w:rPr>
        <w:t xml:space="preserve">is generally fixed, so the spherical coverage can be smaller when it only supports the </w:t>
      </w:r>
      <w:r w:rsidR="00237010">
        <w:rPr>
          <w:rFonts w:eastAsiaTheme="minorEastAsia"/>
          <w:lang w:eastAsia="zh-CN"/>
        </w:rPr>
        <w:t>GSO</w:t>
      </w:r>
      <w:r w:rsidR="00237010" w:rsidRPr="00237010">
        <w:rPr>
          <w:rFonts w:eastAsiaTheme="minorEastAsia"/>
          <w:lang w:eastAsia="zh-CN"/>
        </w:rPr>
        <w:t xml:space="preserve"> scenario. However, the orientation of the handheld </w:t>
      </w:r>
      <w:r w:rsidR="00237010">
        <w:rPr>
          <w:rFonts w:eastAsiaTheme="minorEastAsia"/>
          <w:lang w:eastAsia="zh-CN"/>
        </w:rPr>
        <w:t>UE</w:t>
      </w:r>
      <w:r w:rsidR="00237010" w:rsidRPr="00237010">
        <w:rPr>
          <w:rFonts w:eastAsiaTheme="minorEastAsia"/>
          <w:lang w:eastAsia="zh-CN"/>
        </w:rPr>
        <w:t xml:space="preserve"> is more flexible, so even if the handheld </w:t>
      </w:r>
      <w:r w:rsidR="00237010">
        <w:rPr>
          <w:rFonts w:eastAsiaTheme="minorEastAsia"/>
          <w:lang w:eastAsia="zh-CN"/>
        </w:rPr>
        <w:t>UE</w:t>
      </w:r>
      <w:r w:rsidR="00237010" w:rsidRPr="00237010">
        <w:rPr>
          <w:rFonts w:eastAsiaTheme="minorEastAsia"/>
          <w:lang w:eastAsia="zh-CN"/>
        </w:rPr>
        <w:t xml:space="preserve"> only supports the GSO scenario, its spherical coverage is still required to be larger</w:t>
      </w:r>
      <w:r w:rsidR="00237010">
        <w:rPr>
          <w:rFonts w:eastAsiaTheme="minorEastAsia"/>
          <w:lang w:eastAsia="zh-CN"/>
        </w:rPr>
        <w:t>. In addition, from UE implementation point of view, if the supported satellite band is the same, the unified antenna design will be adopted.</w:t>
      </w:r>
    </w:p>
    <w:p w14:paraId="1D45CB0F" w14:textId="1DF641BC" w:rsidR="00033EDF" w:rsidRPr="00033EDF" w:rsidRDefault="00033EDF" w:rsidP="00B20EDE">
      <w:pPr>
        <w:rPr>
          <w:b/>
          <w:bCs/>
          <w:u w:val="single"/>
          <w:lang w:val="en-US" w:eastAsia="zh-CN"/>
        </w:rPr>
      </w:pPr>
      <w:r w:rsidRPr="00033EDF">
        <w:rPr>
          <w:rFonts w:eastAsiaTheme="minorEastAsia"/>
          <w:b/>
          <w:bCs/>
          <w:lang w:eastAsia="zh-CN"/>
        </w:rPr>
        <w:t>Observation 1: As the spherical coverage for handheld UE should be large even it only supports GSO scenario</w:t>
      </w:r>
      <w:r w:rsidR="000E40D4">
        <w:rPr>
          <w:rFonts w:eastAsiaTheme="minorEastAsia"/>
          <w:b/>
          <w:bCs/>
          <w:lang w:eastAsia="zh-CN"/>
        </w:rPr>
        <w:t>, given</w:t>
      </w:r>
      <w:r w:rsidRPr="00033EDF">
        <w:rPr>
          <w:rFonts w:eastAsiaTheme="minorEastAsia"/>
          <w:b/>
          <w:bCs/>
          <w:lang w:eastAsia="zh-CN"/>
        </w:rPr>
        <w:t xml:space="preserve"> the orientation of handheld UE is flexible, developing different performance metrics for GSO and NGSO is meaningful for fixed UE other than handheld UE.</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50"/>
        <w:gridCol w:w="711"/>
        <w:gridCol w:w="567"/>
        <w:gridCol w:w="709"/>
        <w:gridCol w:w="708"/>
      </w:tblGrid>
      <w:tr w:rsidR="00B20EDE" w14:paraId="73A5DE98" w14:textId="77777777" w:rsidTr="00482DAC">
        <w:trPr>
          <w:cantSplit/>
        </w:trPr>
        <w:tc>
          <w:tcPr>
            <w:tcW w:w="6950" w:type="dxa"/>
            <w:tcBorders>
              <w:top w:val="single" w:sz="4" w:space="0" w:color="808080"/>
              <w:left w:val="single" w:sz="4" w:space="0" w:color="808080"/>
              <w:bottom w:val="single" w:sz="4" w:space="0" w:color="808080"/>
              <w:right w:val="single" w:sz="4" w:space="0" w:color="808080"/>
            </w:tcBorders>
            <w:hideMark/>
          </w:tcPr>
          <w:p w14:paraId="4C164F98" w14:textId="77777777" w:rsidR="00B20EDE" w:rsidRDefault="00B20EDE">
            <w:pPr>
              <w:pStyle w:val="TAL"/>
              <w:rPr>
                <w:b/>
                <w:i/>
                <w:lang w:val="en-GB" w:eastAsia="ja-JP"/>
              </w:rPr>
            </w:pPr>
            <w:r>
              <w:rPr>
                <w:b/>
                <w:i/>
              </w:rPr>
              <w:t>nonTerrestrialNetwork-r17</w:t>
            </w:r>
          </w:p>
          <w:p w14:paraId="0EF866B8" w14:textId="77777777" w:rsidR="00B20EDE" w:rsidRDefault="00B20EDE">
            <w:pPr>
              <w:pStyle w:val="TAL"/>
              <w:rPr>
                <w:b/>
                <w:i/>
              </w:rPr>
            </w:pPr>
            <w:r>
              <w:rPr>
                <w:bCs/>
                <w:iCs/>
                <w:noProof/>
                <w:lang w:eastAsia="en-GB"/>
              </w:rPr>
              <w:t>Indicates whether the UE supports NR NTN access.</w:t>
            </w:r>
            <w: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1" w:type="dxa"/>
            <w:tcBorders>
              <w:top w:val="single" w:sz="4" w:space="0" w:color="808080"/>
              <w:left w:val="single" w:sz="4" w:space="0" w:color="808080"/>
              <w:bottom w:val="single" w:sz="4" w:space="0" w:color="808080"/>
              <w:right w:val="single" w:sz="4" w:space="0" w:color="808080"/>
            </w:tcBorders>
            <w:hideMark/>
          </w:tcPr>
          <w:p w14:paraId="6A8954EB" w14:textId="77777777" w:rsidR="00B20EDE" w:rsidRDefault="00B20ED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18B9E6D" w14:textId="77777777" w:rsidR="00B20EDE" w:rsidRDefault="00B20ED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4499A62" w14:textId="77777777" w:rsidR="00B20EDE" w:rsidRDefault="00B20ED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6B472D3" w14:textId="77777777" w:rsidR="00B20EDE" w:rsidRDefault="00B20EDE">
            <w:pPr>
              <w:pStyle w:val="TAL"/>
              <w:jc w:val="center"/>
            </w:pPr>
            <w:r>
              <w:t>No</w:t>
            </w:r>
          </w:p>
        </w:tc>
      </w:tr>
      <w:tr w:rsidR="00B20EDE" w14:paraId="460E098E" w14:textId="77777777" w:rsidTr="00482DAC">
        <w:trPr>
          <w:cantSplit/>
        </w:trPr>
        <w:tc>
          <w:tcPr>
            <w:tcW w:w="6950" w:type="dxa"/>
            <w:tcBorders>
              <w:top w:val="single" w:sz="4" w:space="0" w:color="808080"/>
              <w:left w:val="single" w:sz="4" w:space="0" w:color="808080"/>
              <w:bottom w:val="single" w:sz="4" w:space="0" w:color="808080"/>
              <w:right w:val="single" w:sz="4" w:space="0" w:color="808080"/>
            </w:tcBorders>
            <w:hideMark/>
          </w:tcPr>
          <w:p w14:paraId="3D59542C" w14:textId="77777777" w:rsidR="00B20EDE" w:rsidRDefault="00B20EDE">
            <w:pPr>
              <w:pStyle w:val="TAL"/>
              <w:rPr>
                <w:b/>
                <w:i/>
              </w:rPr>
            </w:pPr>
            <w:r>
              <w:rPr>
                <w:b/>
                <w:i/>
              </w:rPr>
              <w:t>ntn-ScenarioSupport-r17</w:t>
            </w:r>
          </w:p>
          <w:p w14:paraId="26FEE5A4" w14:textId="77777777" w:rsidR="00B20EDE" w:rsidRDefault="00B20EDE">
            <w:pPr>
              <w:pStyle w:val="TAL"/>
              <w:rPr>
                <w:b/>
                <w:i/>
              </w:rPr>
            </w:pPr>
            <w:r>
              <w:t xml:space="preserve">Indicates whether the UE supports the NTN features in </w:t>
            </w:r>
            <w:r w:rsidRPr="00033EDF">
              <w:rPr>
                <w:highlight w:val="yellow"/>
              </w:rPr>
              <w:t>GSO scenario</w:t>
            </w:r>
            <w:r>
              <w:t xml:space="preserve"> or </w:t>
            </w:r>
            <w:r w:rsidRPr="00033EDF">
              <w:rPr>
                <w:highlight w:val="yellow"/>
              </w:rPr>
              <w:t>NGSO</w:t>
            </w:r>
            <w:r>
              <w:t xml:space="preserve"> scenario. If a UE does not include this field but includes </w:t>
            </w:r>
            <w:r>
              <w:rPr>
                <w:i/>
                <w:iCs/>
              </w:rPr>
              <w:t>nonTerrestrialNetwork-r17</w:t>
            </w:r>
            <w:r>
              <w:t xml:space="preserve">, the UE supports the NTN features for </w:t>
            </w:r>
            <w:r w:rsidRPr="00033EDF">
              <w:rPr>
                <w:highlight w:val="yellow"/>
              </w:rPr>
              <w:t>both</w:t>
            </w:r>
            <w:r>
              <w:t xml:space="preserve"> GSO and NGSO scenarios, and also supports mobility between GSO and NGSO scenarios.</w:t>
            </w:r>
          </w:p>
        </w:tc>
        <w:tc>
          <w:tcPr>
            <w:tcW w:w="711" w:type="dxa"/>
            <w:tcBorders>
              <w:top w:val="single" w:sz="4" w:space="0" w:color="808080"/>
              <w:left w:val="single" w:sz="4" w:space="0" w:color="808080"/>
              <w:bottom w:val="single" w:sz="4" w:space="0" w:color="808080"/>
              <w:right w:val="single" w:sz="4" w:space="0" w:color="808080"/>
            </w:tcBorders>
            <w:hideMark/>
          </w:tcPr>
          <w:p w14:paraId="1BBC8D43" w14:textId="77777777" w:rsidR="00B20EDE" w:rsidRDefault="00B20EDE">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B83FE29" w14:textId="77777777" w:rsidR="00B20EDE" w:rsidRDefault="00B20EDE">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BA34EE" w14:textId="77777777" w:rsidR="00B20EDE" w:rsidRDefault="00B20EDE">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F8D2D41" w14:textId="77777777" w:rsidR="00B20EDE" w:rsidRDefault="00B20EDE">
            <w:pPr>
              <w:pStyle w:val="TAL"/>
              <w:jc w:val="center"/>
            </w:pPr>
            <w:r>
              <w:t>No</w:t>
            </w:r>
          </w:p>
        </w:tc>
      </w:tr>
    </w:tbl>
    <w:p w14:paraId="6477AAD8" w14:textId="77777777" w:rsidR="00B20EDE" w:rsidRPr="00B20EDE" w:rsidRDefault="00B20EDE" w:rsidP="00A4360C">
      <w:pPr>
        <w:rPr>
          <w:rFonts w:eastAsiaTheme="minorEastAsia"/>
          <w:lang w:eastAsia="zh-CN"/>
        </w:rPr>
      </w:pPr>
    </w:p>
    <w:p w14:paraId="00F2A457" w14:textId="15E769CF" w:rsidR="003B7FF4" w:rsidRDefault="003B7FF4" w:rsidP="003B7FF4">
      <w:pPr>
        <w:pStyle w:val="1"/>
        <w:ind w:left="0" w:firstLine="0"/>
      </w:pPr>
      <w:r>
        <w:t>3</w:t>
      </w:r>
      <w:r w:rsidRPr="00336A0F">
        <w:tab/>
      </w:r>
      <w:r w:rsidR="003F02D9">
        <w:t>Conclusions</w:t>
      </w:r>
    </w:p>
    <w:p w14:paraId="0B84CDBA" w14:textId="5702AA28" w:rsidR="0038606E" w:rsidRDefault="00E56924" w:rsidP="00EF6C75">
      <w:pPr>
        <w:rPr>
          <w:rFonts w:eastAsiaTheme="minorEastAsia"/>
          <w:lang w:eastAsia="zh-CN"/>
        </w:rPr>
      </w:pPr>
      <w:r>
        <w:rPr>
          <w:rFonts w:eastAsiaTheme="minorEastAsia"/>
          <w:lang w:eastAsia="zh-CN"/>
        </w:rPr>
        <w:t xml:space="preserve">In this paper, </w:t>
      </w:r>
      <w:r w:rsidR="001D5743">
        <w:rPr>
          <w:rFonts w:eastAsiaTheme="minorEastAsia"/>
          <w:lang w:eastAsia="zh-CN"/>
        </w:rPr>
        <w:t xml:space="preserve">we provide </w:t>
      </w:r>
      <w:r w:rsidR="007455A7">
        <w:rPr>
          <w:rFonts w:eastAsiaTheme="minorEastAsia"/>
          <w:lang w:eastAsia="zh-CN"/>
        </w:rPr>
        <w:t>our views</w:t>
      </w:r>
      <w:r w:rsidR="001D5743">
        <w:rPr>
          <w:rFonts w:eastAsiaTheme="minorEastAsia"/>
          <w:lang w:eastAsia="zh-CN"/>
        </w:rPr>
        <w:t xml:space="preserve"> on </w:t>
      </w:r>
      <w:r w:rsidR="001D5743" w:rsidRPr="005A5D9B">
        <w:rPr>
          <w:rFonts w:eastAsiaTheme="minorEastAsia"/>
          <w:lang w:eastAsia="zh-CN"/>
        </w:rPr>
        <w:t>de</w:t>
      </w:r>
      <w:r w:rsidR="001D5743">
        <w:rPr>
          <w:rFonts w:eastAsiaTheme="minorEastAsia"/>
          <w:lang w:eastAsia="zh-CN"/>
        </w:rPr>
        <w:t>veloping</w:t>
      </w:r>
      <w:r w:rsidR="001D5743" w:rsidRPr="005A5D9B">
        <w:rPr>
          <w:rFonts w:eastAsiaTheme="minorEastAsia"/>
          <w:lang w:eastAsia="zh-CN"/>
        </w:rPr>
        <w:t xml:space="preserve"> test methodology and radiated performance metric for FR1 NTN devices</w:t>
      </w:r>
      <w:r>
        <w:rPr>
          <w:rFonts w:eastAsiaTheme="minorEastAsia"/>
          <w:lang w:eastAsia="zh-CN"/>
        </w:rPr>
        <w:t xml:space="preserve">, </w:t>
      </w:r>
      <w:r w:rsidR="005E6A54">
        <w:rPr>
          <w:rFonts w:eastAsiaTheme="minorEastAsia"/>
          <w:lang w:eastAsia="zh-CN"/>
        </w:rPr>
        <w:t xml:space="preserve">and provide </w:t>
      </w:r>
      <w:r w:rsidR="007455A7">
        <w:rPr>
          <w:rFonts w:eastAsiaTheme="minorEastAsia"/>
          <w:lang w:eastAsia="zh-CN"/>
        </w:rPr>
        <w:t xml:space="preserve">the </w:t>
      </w:r>
      <w:r w:rsidR="001D5743">
        <w:rPr>
          <w:rFonts w:eastAsiaTheme="minorEastAsia"/>
          <w:lang w:eastAsia="zh-CN"/>
        </w:rPr>
        <w:t>proposal</w:t>
      </w:r>
      <w:r w:rsidR="000666FA">
        <w:rPr>
          <w:rFonts w:eastAsiaTheme="minorEastAsia"/>
          <w:lang w:eastAsia="zh-CN"/>
        </w:rPr>
        <w:t xml:space="preserve"> </w:t>
      </w:r>
      <w:r>
        <w:rPr>
          <w:rFonts w:eastAsiaTheme="minorEastAsia"/>
          <w:lang w:eastAsia="zh-CN"/>
        </w:rPr>
        <w:t>as below:</w:t>
      </w:r>
    </w:p>
    <w:p w14:paraId="07052206" w14:textId="77777777" w:rsidR="00CE1C34" w:rsidRPr="0044795A" w:rsidRDefault="00CE1C34" w:rsidP="00CE1C34">
      <w:pPr>
        <w:rPr>
          <w:rFonts w:eastAsiaTheme="minorEastAsia"/>
          <w:b/>
          <w:bCs/>
          <w:lang w:eastAsia="zh-CN"/>
        </w:rPr>
      </w:pPr>
      <w:r w:rsidRPr="0044795A">
        <w:rPr>
          <w:rFonts w:eastAsiaTheme="minorEastAsia"/>
          <w:b/>
          <w:bCs/>
          <w:lang w:eastAsia="zh-CN"/>
        </w:rPr>
        <w:t>Proposal 1: adopt direction 5 (only partial sphere</w:t>
      </w:r>
      <w:r>
        <w:rPr>
          <w:rFonts w:eastAsiaTheme="minorEastAsia"/>
          <w:b/>
          <w:bCs/>
          <w:lang w:eastAsia="zh-CN"/>
        </w:rPr>
        <w:t xml:space="preserve"> TRP/TRS</w:t>
      </w:r>
      <w:r w:rsidRPr="0044795A">
        <w:rPr>
          <w:rFonts w:eastAsiaTheme="minorEastAsia"/>
          <w:b/>
          <w:bCs/>
          <w:lang w:eastAsia="zh-CN"/>
        </w:rPr>
        <w:t>) as the performance metrics for NTN FR1 handheld UE, and the orientation of the UE shall be restricted to ensure that the main beam is covered in the partial sphere</w:t>
      </w:r>
      <w:r>
        <w:rPr>
          <w:rFonts w:eastAsiaTheme="minorEastAsia"/>
          <w:b/>
          <w:bCs/>
          <w:lang w:eastAsia="zh-CN"/>
        </w:rPr>
        <w:t xml:space="preserve"> when OTA testing.</w:t>
      </w:r>
    </w:p>
    <w:p w14:paraId="24FF7BCB" w14:textId="77777777" w:rsidR="000E40D4" w:rsidRPr="00033EDF" w:rsidRDefault="000E40D4" w:rsidP="000E40D4">
      <w:pPr>
        <w:rPr>
          <w:b/>
          <w:bCs/>
          <w:u w:val="single"/>
          <w:lang w:val="en-US" w:eastAsia="zh-CN"/>
        </w:rPr>
      </w:pPr>
      <w:r w:rsidRPr="00033EDF">
        <w:rPr>
          <w:rFonts w:eastAsiaTheme="minorEastAsia"/>
          <w:b/>
          <w:bCs/>
          <w:lang w:eastAsia="zh-CN"/>
        </w:rPr>
        <w:t>Observation 1: As the spherical coverage for handheld UE should be large even it only supports GSO scenario</w:t>
      </w:r>
      <w:r>
        <w:rPr>
          <w:rFonts w:eastAsiaTheme="minorEastAsia"/>
          <w:b/>
          <w:bCs/>
          <w:lang w:eastAsia="zh-CN"/>
        </w:rPr>
        <w:t>, given</w:t>
      </w:r>
      <w:r w:rsidRPr="00033EDF">
        <w:rPr>
          <w:rFonts w:eastAsiaTheme="minorEastAsia"/>
          <w:b/>
          <w:bCs/>
          <w:lang w:eastAsia="zh-CN"/>
        </w:rPr>
        <w:t xml:space="preserve"> the orientation of handheld UE is flexible, developing different performance metrics for GSO and NGSO is meaningful for fixed UE other than handheld UE.</w:t>
      </w:r>
    </w:p>
    <w:p w14:paraId="48517A4A" w14:textId="77777777" w:rsidR="000962A5" w:rsidRPr="00336A0F" w:rsidRDefault="006D650A" w:rsidP="00B02C92">
      <w:pPr>
        <w:pStyle w:val="1"/>
      </w:pPr>
      <w:r>
        <w:t>4</w:t>
      </w:r>
      <w:r w:rsidR="00D9056A">
        <w:t xml:space="preserve"> </w:t>
      </w:r>
      <w:r w:rsidR="000962A5" w:rsidRPr="00336A0F">
        <w:t>References</w:t>
      </w:r>
    </w:p>
    <w:p w14:paraId="3F279DED" w14:textId="47FE5E50" w:rsidR="00074413" w:rsidRDefault="00074413" w:rsidP="005830DD">
      <w:pPr>
        <w:textAlignment w:val="auto"/>
        <w:rPr>
          <w:rFonts w:eastAsiaTheme="minorEastAsia" w:cs="Calibri"/>
          <w:sz w:val="22"/>
          <w:szCs w:val="22"/>
          <w:lang w:eastAsia="zh-CN"/>
        </w:rPr>
      </w:pPr>
      <w:r>
        <w:rPr>
          <w:rFonts w:eastAsiaTheme="minorEastAsia" w:cs="Calibri" w:hint="eastAsia"/>
          <w:sz w:val="22"/>
          <w:szCs w:val="22"/>
          <w:lang w:eastAsia="zh-CN"/>
        </w:rPr>
        <w:t>[</w:t>
      </w:r>
      <w:r w:rsidR="0004562E">
        <w:rPr>
          <w:rFonts w:eastAsiaTheme="minorEastAsia" w:cs="Calibri"/>
          <w:sz w:val="22"/>
          <w:szCs w:val="22"/>
          <w:lang w:eastAsia="zh-CN"/>
        </w:rPr>
        <w:t>1</w:t>
      </w:r>
      <w:r>
        <w:rPr>
          <w:rFonts w:eastAsiaTheme="minorEastAsia" w:cs="Calibri"/>
          <w:sz w:val="22"/>
          <w:szCs w:val="22"/>
          <w:lang w:eastAsia="zh-CN"/>
        </w:rPr>
        <w:t>] R4-24</w:t>
      </w:r>
      <w:r w:rsidR="000B1F31">
        <w:rPr>
          <w:rFonts w:eastAsiaTheme="minorEastAsia" w:cs="Calibri"/>
          <w:sz w:val="22"/>
          <w:szCs w:val="22"/>
          <w:lang w:eastAsia="zh-CN"/>
        </w:rPr>
        <w:t>13603</w:t>
      </w:r>
      <w:r>
        <w:rPr>
          <w:rFonts w:eastAsiaTheme="minorEastAsia" w:cs="Calibri"/>
          <w:sz w:val="22"/>
          <w:szCs w:val="22"/>
          <w:lang w:eastAsia="zh-CN"/>
        </w:rPr>
        <w:t>,</w:t>
      </w:r>
      <w:r w:rsidRPr="00074413">
        <w:t xml:space="preserve"> </w:t>
      </w:r>
      <w:r w:rsidRPr="00074413">
        <w:rPr>
          <w:rFonts w:eastAsiaTheme="minorEastAsia" w:cs="Calibri"/>
          <w:sz w:val="22"/>
          <w:szCs w:val="22"/>
          <w:lang w:eastAsia="zh-CN"/>
        </w:rPr>
        <w:t>Way Forward for [11</w:t>
      </w:r>
      <w:r w:rsidR="0004562E">
        <w:rPr>
          <w:rFonts w:eastAsiaTheme="minorEastAsia" w:cs="Calibri"/>
          <w:sz w:val="22"/>
          <w:szCs w:val="22"/>
          <w:lang w:eastAsia="zh-CN"/>
        </w:rPr>
        <w:t>1</w:t>
      </w:r>
      <w:r w:rsidRPr="00074413">
        <w:rPr>
          <w:rFonts w:eastAsiaTheme="minorEastAsia" w:cs="Calibri"/>
          <w:sz w:val="22"/>
          <w:szCs w:val="22"/>
          <w:lang w:eastAsia="zh-CN"/>
        </w:rPr>
        <w:t>]</w:t>
      </w:r>
      <w:r w:rsidR="0004562E">
        <w:rPr>
          <w:rFonts w:eastAsiaTheme="minorEastAsia" w:cs="Calibri"/>
          <w:sz w:val="22"/>
          <w:szCs w:val="22"/>
          <w:lang w:eastAsia="zh-CN"/>
        </w:rPr>
        <w:t xml:space="preserve"> </w:t>
      </w:r>
      <w:r w:rsidRPr="00074413">
        <w:rPr>
          <w:rFonts w:eastAsiaTheme="minorEastAsia" w:cs="Calibri"/>
          <w:sz w:val="22"/>
          <w:szCs w:val="22"/>
          <w:lang w:eastAsia="zh-CN"/>
        </w:rPr>
        <w:t>TRP_TRS_MIMO_OTA</w:t>
      </w:r>
      <w:r>
        <w:rPr>
          <w:rFonts w:eastAsiaTheme="minorEastAsia" w:cs="Calibri"/>
          <w:sz w:val="22"/>
          <w:szCs w:val="22"/>
          <w:lang w:eastAsia="zh-CN"/>
        </w:rPr>
        <w:t>, Vivo, CAICT</w:t>
      </w:r>
    </w:p>
    <w:p w14:paraId="6A538489" w14:textId="5113E308" w:rsidR="00BB7CA6" w:rsidRDefault="00BB7CA6" w:rsidP="005830DD">
      <w:pPr>
        <w:textAlignment w:val="auto"/>
        <w:rPr>
          <w:rFonts w:eastAsiaTheme="minorEastAsia" w:cs="Calibri"/>
          <w:sz w:val="22"/>
          <w:szCs w:val="22"/>
          <w:lang w:eastAsia="zh-CN"/>
        </w:rPr>
      </w:pPr>
      <w:r>
        <w:rPr>
          <w:rFonts w:eastAsiaTheme="minorEastAsia" w:cs="Calibri" w:hint="eastAsia"/>
          <w:sz w:val="22"/>
          <w:szCs w:val="22"/>
          <w:lang w:eastAsia="zh-CN"/>
        </w:rPr>
        <w:t>[</w:t>
      </w:r>
      <w:r w:rsidR="0004562E">
        <w:rPr>
          <w:rFonts w:eastAsiaTheme="minorEastAsia" w:cs="Calibri"/>
          <w:sz w:val="22"/>
          <w:szCs w:val="22"/>
          <w:lang w:eastAsia="zh-CN"/>
        </w:rPr>
        <w:t>2</w:t>
      </w:r>
      <w:r>
        <w:rPr>
          <w:rFonts w:eastAsiaTheme="minorEastAsia" w:cs="Calibri"/>
          <w:sz w:val="22"/>
          <w:szCs w:val="22"/>
          <w:lang w:eastAsia="zh-CN"/>
        </w:rPr>
        <w:t>]</w:t>
      </w:r>
      <w:r w:rsidR="001C5738" w:rsidRPr="001C5738">
        <w:t xml:space="preserve"> </w:t>
      </w:r>
      <w:r w:rsidR="001C5738">
        <w:t>R4-24</w:t>
      </w:r>
      <w:r w:rsidR="000B1F31">
        <w:t>11598</w:t>
      </w:r>
      <w:r w:rsidR="001C5738">
        <w:t>,</w:t>
      </w:r>
      <w:r w:rsidR="001C5738">
        <w:tab/>
      </w:r>
      <w:r w:rsidR="001C5738" w:rsidRPr="001C5738">
        <w:rPr>
          <w:rFonts w:eastAsiaTheme="minorEastAsia" w:cs="Calibri"/>
          <w:sz w:val="22"/>
          <w:szCs w:val="22"/>
          <w:lang w:eastAsia="zh-CN"/>
        </w:rPr>
        <w:t>Discussion on OTA test for FR1 NTN devices</w:t>
      </w:r>
      <w:r w:rsidR="001C5738">
        <w:rPr>
          <w:rFonts w:eastAsiaTheme="minorEastAsia" w:cs="Calibri"/>
          <w:sz w:val="22"/>
          <w:szCs w:val="22"/>
          <w:lang w:eastAsia="zh-CN"/>
        </w:rPr>
        <w:t>, Xiaomi</w:t>
      </w:r>
    </w:p>
    <w:p w14:paraId="4EA624ED" w14:textId="70010590" w:rsidR="0004562E" w:rsidRDefault="0004562E" w:rsidP="0004562E">
      <w:pPr>
        <w:textAlignment w:val="auto"/>
        <w:rPr>
          <w:rFonts w:eastAsiaTheme="minorEastAsia" w:cs="Calibri"/>
          <w:sz w:val="22"/>
          <w:szCs w:val="22"/>
          <w:lang w:eastAsia="zh-CN"/>
        </w:rPr>
      </w:pPr>
      <w:bookmarkStart w:id="5" w:name="_Ref485384029"/>
      <w:r w:rsidRPr="00A4360C">
        <w:rPr>
          <w:rFonts w:eastAsiaTheme="minorEastAsia" w:cs="Calibri"/>
          <w:sz w:val="22"/>
          <w:szCs w:val="22"/>
          <w:lang w:eastAsia="zh-CN"/>
        </w:rPr>
        <w:t>[</w:t>
      </w:r>
      <w:r>
        <w:rPr>
          <w:rFonts w:eastAsiaTheme="minorEastAsia" w:cs="Calibri"/>
          <w:sz w:val="22"/>
          <w:szCs w:val="22"/>
          <w:lang w:eastAsia="zh-CN"/>
        </w:rPr>
        <w:t>3</w:t>
      </w:r>
      <w:r w:rsidRPr="00A4360C">
        <w:rPr>
          <w:rFonts w:eastAsiaTheme="minorEastAsia" w:cs="Calibri"/>
          <w:sz w:val="22"/>
          <w:szCs w:val="22"/>
          <w:lang w:eastAsia="zh-CN"/>
        </w:rPr>
        <w:t xml:space="preserve">] </w:t>
      </w:r>
      <w:bookmarkEnd w:id="5"/>
      <w:r w:rsidRPr="00A4360C">
        <w:rPr>
          <w:rFonts w:eastAsiaTheme="minorEastAsia" w:cs="Calibri"/>
          <w:sz w:val="22"/>
          <w:szCs w:val="22"/>
          <w:lang w:eastAsia="zh-CN"/>
        </w:rPr>
        <w:t>RP-2</w:t>
      </w:r>
      <w:r>
        <w:rPr>
          <w:rFonts w:eastAsiaTheme="minorEastAsia" w:cs="Calibri"/>
          <w:sz w:val="22"/>
          <w:szCs w:val="22"/>
          <w:lang w:eastAsia="zh-CN"/>
        </w:rPr>
        <w:t>40841</w:t>
      </w:r>
      <w:r w:rsidRPr="00A4360C">
        <w:rPr>
          <w:rFonts w:eastAsiaTheme="minorEastAsia" w:cs="Calibri"/>
          <w:sz w:val="22"/>
          <w:szCs w:val="22"/>
          <w:lang w:eastAsia="zh-CN"/>
        </w:rPr>
        <w:t xml:space="preserve">, </w:t>
      </w:r>
      <w:r w:rsidRPr="00776B32">
        <w:rPr>
          <w:rFonts w:eastAsiaTheme="minorEastAsia" w:cs="Calibri"/>
          <w:sz w:val="22"/>
          <w:szCs w:val="22"/>
          <w:lang w:eastAsia="zh-CN"/>
        </w:rPr>
        <w:t>New WID: WI on TRP (Total Radiated Power), TRS (Total Radiated Sensitivity) and MIMO OTA (Over the Air) testing enhancement Phase 3</w:t>
      </w:r>
      <w:r>
        <w:rPr>
          <w:rFonts w:eastAsiaTheme="minorEastAsia" w:cs="Calibri"/>
          <w:sz w:val="22"/>
          <w:szCs w:val="22"/>
          <w:lang w:eastAsia="zh-CN"/>
        </w:rPr>
        <w:t xml:space="preserve">, </w:t>
      </w:r>
      <w:r w:rsidRPr="00776B32">
        <w:rPr>
          <w:rFonts w:eastAsiaTheme="minorEastAsia" w:cs="Calibri"/>
          <w:sz w:val="22"/>
          <w:szCs w:val="22"/>
          <w:lang w:eastAsia="zh-CN"/>
        </w:rPr>
        <w:t>Moderator (RAN4 VC, Qualcomm Incorporated)</w:t>
      </w:r>
    </w:p>
    <w:p w14:paraId="1F5D056F" w14:textId="77777777" w:rsidR="0004562E" w:rsidRPr="0004562E" w:rsidRDefault="0004562E" w:rsidP="005830DD">
      <w:pPr>
        <w:textAlignment w:val="auto"/>
        <w:rPr>
          <w:rFonts w:eastAsiaTheme="minorEastAsia" w:cs="Calibri"/>
          <w:sz w:val="22"/>
          <w:szCs w:val="22"/>
          <w:lang w:eastAsia="zh-CN"/>
        </w:rPr>
      </w:pPr>
    </w:p>
    <w:sectPr w:rsidR="0004562E" w:rsidRPr="0004562E"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3698C" w14:textId="77777777" w:rsidR="00062188" w:rsidRDefault="00062188">
      <w:r>
        <w:separator/>
      </w:r>
    </w:p>
  </w:endnote>
  <w:endnote w:type="continuationSeparator" w:id="0">
    <w:p w14:paraId="37319D61" w14:textId="77777777" w:rsidR="00062188" w:rsidRDefault="00062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System Font Regular">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FA6A9A" w14:textId="77777777" w:rsidR="00062188" w:rsidRDefault="00062188">
      <w:r>
        <w:separator/>
      </w:r>
    </w:p>
  </w:footnote>
  <w:footnote w:type="continuationSeparator" w:id="0">
    <w:p w14:paraId="5B1D8808" w14:textId="77777777" w:rsidR="00062188" w:rsidRDefault="00062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D5F4F"/>
    <w:multiLevelType w:val="hybridMultilevel"/>
    <w:tmpl w:val="CA085038"/>
    <w:lvl w:ilvl="0" w:tplc="E2E60C74">
      <w:start w:val="1"/>
      <w:numFmt w:val="bullet"/>
      <w:lvlText w:val=""/>
      <w:lvlJc w:val="left"/>
      <w:pPr>
        <w:tabs>
          <w:tab w:val="num" w:pos="720"/>
        </w:tabs>
        <w:ind w:left="720" w:hanging="360"/>
      </w:pPr>
      <w:rPr>
        <w:rFonts w:ascii="Wingdings" w:hAnsi="Wingdings" w:hint="default"/>
      </w:rPr>
    </w:lvl>
    <w:lvl w:ilvl="1" w:tplc="FF9812DA">
      <w:numFmt w:val="none"/>
      <w:lvlText w:val=""/>
      <w:lvlJc w:val="left"/>
      <w:pPr>
        <w:tabs>
          <w:tab w:val="num" w:pos="360"/>
        </w:tabs>
      </w:pPr>
    </w:lvl>
    <w:lvl w:ilvl="2" w:tplc="B18016A6">
      <w:numFmt w:val="none"/>
      <w:lvlText w:val=""/>
      <w:lvlJc w:val="left"/>
      <w:pPr>
        <w:tabs>
          <w:tab w:val="num" w:pos="360"/>
        </w:tabs>
      </w:pPr>
    </w:lvl>
    <w:lvl w:ilvl="3" w:tplc="64A216BC" w:tentative="1">
      <w:start w:val="1"/>
      <w:numFmt w:val="bullet"/>
      <w:lvlText w:val=""/>
      <w:lvlJc w:val="left"/>
      <w:pPr>
        <w:tabs>
          <w:tab w:val="num" w:pos="2880"/>
        </w:tabs>
        <w:ind w:left="2880" w:hanging="360"/>
      </w:pPr>
      <w:rPr>
        <w:rFonts w:ascii="Wingdings" w:hAnsi="Wingdings" w:hint="default"/>
      </w:rPr>
    </w:lvl>
    <w:lvl w:ilvl="4" w:tplc="B0BA5956" w:tentative="1">
      <w:start w:val="1"/>
      <w:numFmt w:val="bullet"/>
      <w:lvlText w:val=""/>
      <w:lvlJc w:val="left"/>
      <w:pPr>
        <w:tabs>
          <w:tab w:val="num" w:pos="3600"/>
        </w:tabs>
        <w:ind w:left="3600" w:hanging="360"/>
      </w:pPr>
      <w:rPr>
        <w:rFonts w:ascii="Wingdings" w:hAnsi="Wingdings" w:hint="default"/>
      </w:rPr>
    </w:lvl>
    <w:lvl w:ilvl="5" w:tplc="BEA8A276" w:tentative="1">
      <w:start w:val="1"/>
      <w:numFmt w:val="bullet"/>
      <w:lvlText w:val=""/>
      <w:lvlJc w:val="left"/>
      <w:pPr>
        <w:tabs>
          <w:tab w:val="num" w:pos="4320"/>
        </w:tabs>
        <w:ind w:left="4320" w:hanging="360"/>
      </w:pPr>
      <w:rPr>
        <w:rFonts w:ascii="Wingdings" w:hAnsi="Wingdings" w:hint="default"/>
      </w:rPr>
    </w:lvl>
    <w:lvl w:ilvl="6" w:tplc="FF82AF06" w:tentative="1">
      <w:start w:val="1"/>
      <w:numFmt w:val="bullet"/>
      <w:lvlText w:val=""/>
      <w:lvlJc w:val="left"/>
      <w:pPr>
        <w:tabs>
          <w:tab w:val="num" w:pos="5040"/>
        </w:tabs>
        <w:ind w:left="5040" w:hanging="360"/>
      </w:pPr>
      <w:rPr>
        <w:rFonts w:ascii="Wingdings" w:hAnsi="Wingdings" w:hint="default"/>
      </w:rPr>
    </w:lvl>
    <w:lvl w:ilvl="7" w:tplc="2BF6F3FC" w:tentative="1">
      <w:start w:val="1"/>
      <w:numFmt w:val="bullet"/>
      <w:lvlText w:val=""/>
      <w:lvlJc w:val="left"/>
      <w:pPr>
        <w:tabs>
          <w:tab w:val="num" w:pos="5760"/>
        </w:tabs>
        <w:ind w:left="5760" w:hanging="360"/>
      </w:pPr>
      <w:rPr>
        <w:rFonts w:ascii="Wingdings" w:hAnsi="Wingdings" w:hint="default"/>
      </w:rPr>
    </w:lvl>
    <w:lvl w:ilvl="8" w:tplc="8BCEFB8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6E3C09"/>
    <w:multiLevelType w:val="hybridMultilevel"/>
    <w:tmpl w:val="BEAA1BE4"/>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380713E3"/>
    <w:multiLevelType w:val="hybridMultilevel"/>
    <w:tmpl w:val="3ABE10D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835784A"/>
    <w:multiLevelType w:val="hybridMultilevel"/>
    <w:tmpl w:val="135044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9"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0" w15:restartNumberingAfterBreak="0">
    <w:nsid w:val="47AD0C25"/>
    <w:multiLevelType w:val="hybridMultilevel"/>
    <w:tmpl w:val="5BF2DEE6"/>
    <w:lvl w:ilvl="0" w:tplc="D1A2D514">
      <w:start w:val="1"/>
      <w:numFmt w:val="bullet"/>
      <w:lvlText w:val="•"/>
      <w:lvlJc w:val="left"/>
      <w:pPr>
        <w:ind w:left="440" w:hanging="440"/>
      </w:pPr>
      <w:rPr>
        <w:rFonts w:ascii="Arial" w:hAnsi="Arial" w:cs="Times New Roman" w:hint="default"/>
        <w:sz w:val="2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D7995"/>
    <w:multiLevelType w:val="hybridMultilevel"/>
    <w:tmpl w:val="429811A6"/>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2C4DF9"/>
    <w:multiLevelType w:val="hybridMultilevel"/>
    <w:tmpl w:val="B7E69312"/>
    <w:lvl w:ilvl="0" w:tplc="54280B5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F2B200E"/>
    <w:multiLevelType w:val="hybridMultilevel"/>
    <w:tmpl w:val="C8C022AA"/>
    <w:lvl w:ilvl="0" w:tplc="20B078A6">
      <w:start w:val="1"/>
      <w:numFmt w:val="bullet"/>
      <w:lvlText w:val=""/>
      <w:lvlJc w:val="left"/>
      <w:pPr>
        <w:tabs>
          <w:tab w:val="num" w:pos="720"/>
        </w:tabs>
        <w:ind w:left="720" w:hanging="360"/>
      </w:pPr>
      <w:rPr>
        <w:rFonts w:ascii="Wingdings" w:hAnsi="Wingdings" w:hint="default"/>
      </w:rPr>
    </w:lvl>
    <w:lvl w:ilvl="1" w:tplc="FB9425D4">
      <w:start w:val="1"/>
      <w:numFmt w:val="bullet"/>
      <w:lvlText w:val=""/>
      <w:lvlJc w:val="left"/>
      <w:pPr>
        <w:tabs>
          <w:tab w:val="num" w:pos="1440"/>
        </w:tabs>
        <w:ind w:left="1440" w:hanging="360"/>
      </w:pPr>
      <w:rPr>
        <w:rFonts w:ascii="Wingdings" w:hAnsi="Wingdings" w:hint="default"/>
      </w:rPr>
    </w:lvl>
    <w:lvl w:ilvl="2" w:tplc="B316D182">
      <w:start w:val="1"/>
      <w:numFmt w:val="bullet"/>
      <w:lvlText w:val=""/>
      <w:lvlJc w:val="left"/>
      <w:pPr>
        <w:tabs>
          <w:tab w:val="num" w:pos="2160"/>
        </w:tabs>
        <w:ind w:left="2160" w:hanging="360"/>
      </w:pPr>
      <w:rPr>
        <w:rFonts w:ascii="Wingdings" w:hAnsi="Wingdings" w:hint="default"/>
      </w:rPr>
    </w:lvl>
    <w:lvl w:ilvl="3" w:tplc="14A699BC">
      <w:start w:val="1"/>
      <w:numFmt w:val="bullet"/>
      <w:lvlText w:val=""/>
      <w:lvlJc w:val="left"/>
      <w:pPr>
        <w:tabs>
          <w:tab w:val="num" w:pos="2880"/>
        </w:tabs>
        <w:ind w:left="2880" w:hanging="360"/>
      </w:pPr>
      <w:rPr>
        <w:rFonts w:ascii="Wingdings" w:hAnsi="Wingdings" w:hint="default"/>
      </w:rPr>
    </w:lvl>
    <w:lvl w:ilvl="4" w:tplc="5676440E">
      <w:start w:val="1"/>
      <w:numFmt w:val="bullet"/>
      <w:lvlText w:val=""/>
      <w:lvlJc w:val="left"/>
      <w:pPr>
        <w:tabs>
          <w:tab w:val="num" w:pos="3600"/>
        </w:tabs>
        <w:ind w:left="3600" w:hanging="360"/>
      </w:pPr>
      <w:rPr>
        <w:rFonts w:ascii="Wingdings" w:hAnsi="Wingdings" w:hint="default"/>
      </w:rPr>
    </w:lvl>
    <w:lvl w:ilvl="5" w:tplc="4CA4B208">
      <w:start w:val="1"/>
      <w:numFmt w:val="bullet"/>
      <w:lvlText w:val=""/>
      <w:lvlJc w:val="left"/>
      <w:pPr>
        <w:tabs>
          <w:tab w:val="num" w:pos="4320"/>
        </w:tabs>
        <w:ind w:left="4320" w:hanging="360"/>
      </w:pPr>
      <w:rPr>
        <w:rFonts w:ascii="Wingdings" w:hAnsi="Wingdings" w:hint="default"/>
      </w:rPr>
    </w:lvl>
    <w:lvl w:ilvl="6" w:tplc="533EC596">
      <w:start w:val="1"/>
      <w:numFmt w:val="bullet"/>
      <w:lvlText w:val=""/>
      <w:lvlJc w:val="left"/>
      <w:pPr>
        <w:tabs>
          <w:tab w:val="num" w:pos="5040"/>
        </w:tabs>
        <w:ind w:left="5040" w:hanging="360"/>
      </w:pPr>
      <w:rPr>
        <w:rFonts w:ascii="Wingdings" w:hAnsi="Wingdings" w:hint="default"/>
      </w:rPr>
    </w:lvl>
    <w:lvl w:ilvl="7" w:tplc="A5BA69E2">
      <w:start w:val="1"/>
      <w:numFmt w:val="bullet"/>
      <w:lvlText w:val=""/>
      <w:lvlJc w:val="left"/>
      <w:pPr>
        <w:tabs>
          <w:tab w:val="num" w:pos="5760"/>
        </w:tabs>
        <w:ind w:left="5760" w:hanging="360"/>
      </w:pPr>
      <w:rPr>
        <w:rFonts w:ascii="Wingdings" w:hAnsi="Wingdings" w:hint="default"/>
      </w:rPr>
    </w:lvl>
    <w:lvl w:ilvl="8" w:tplc="6352CD4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start w:val="1"/>
      <w:numFmt w:val="bullet"/>
      <w:lvlText w:val="›"/>
      <w:lvlJc w:val="left"/>
      <w:pPr>
        <w:tabs>
          <w:tab w:val="num" w:pos="2520"/>
        </w:tabs>
        <w:ind w:left="2520" w:hanging="360"/>
      </w:pPr>
      <w:rPr>
        <w:rFonts w:ascii="Verdana" w:hAnsi="Verdana" w:hint="default"/>
      </w:rPr>
    </w:lvl>
    <w:lvl w:ilvl="4" w:tplc="7DD49072">
      <w:start w:val="1"/>
      <w:numFmt w:val="bullet"/>
      <w:lvlText w:val="›"/>
      <w:lvlJc w:val="left"/>
      <w:pPr>
        <w:tabs>
          <w:tab w:val="num" w:pos="3240"/>
        </w:tabs>
        <w:ind w:left="3240" w:hanging="360"/>
      </w:pPr>
      <w:rPr>
        <w:rFonts w:ascii="Verdana" w:hAnsi="Verdana" w:hint="default"/>
      </w:rPr>
    </w:lvl>
    <w:lvl w:ilvl="5" w:tplc="F39C4DAC">
      <w:start w:val="1"/>
      <w:numFmt w:val="bullet"/>
      <w:lvlText w:val="›"/>
      <w:lvlJc w:val="left"/>
      <w:pPr>
        <w:tabs>
          <w:tab w:val="num" w:pos="3960"/>
        </w:tabs>
        <w:ind w:left="3960" w:hanging="360"/>
      </w:pPr>
      <w:rPr>
        <w:rFonts w:ascii="Verdana" w:hAnsi="Verdana" w:hint="default"/>
      </w:rPr>
    </w:lvl>
    <w:lvl w:ilvl="6" w:tplc="4406E6B6">
      <w:start w:val="1"/>
      <w:numFmt w:val="bullet"/>
      <w:lvlText w:val="›"/>
      <w:lvlJc w:val="left"/>
      <w:pPr>
        <w:tabs>
          <w:tab w:val="num" w:pos="4680"/>
        </w:tabs>
        <w:ind w:left="4680" w:hanging="360"/>
      </w:pPr>
      <w:rPr>
        <w:rFonts w:ascii="Verdana" w:hAnsi="Verdana" w:hint="default"/>
      </w:rPr>
    </w:lvl>
    <w:lvl w:ilvl="7" w:tplc="5FC6B042">
      <w:start w:val="1"/>
      <w:numFmt w:val="bullet"/>
      <w:lvlText w:val="›"/>
      <w:lvlJc w:val="left"/>
      <w:pPr>
        <w:tabs>
          <w:tab w:val="num" w:pos="5400"/>
        </w:tabs>
        <w:ind w:left="5400" w:hanging="360"/>
      </w:pPr>
      <w:rPr>
        <w:rFonts w:ascii="Verdana" w:hAnsi="Verdana" w:hint="default"/>
      </w:rPr>
    </w:lvl>
    <w:lvl w:ilvl="8" w:tplc="6D82985C">
      <w:start w:val="1"/>
      <w:numFmt w:val="bullet"/>
      <w:lvlText w:val="›"/>
      <w:lvlJc w:val="left"/>
      <w:pPr>
        <w:tabs>
          <w:tab w:val="num" w:pos="6120"/>
        </w:tabs>
        <w:ind w:left="6120" w:hanging="360"/>
      </w:pPr>
      <w:rPr>
        <w:rFonts w:ascii="Verdana" w:hAnsi="Verdana" w:hint="default"/>
      </w:rPr>
    </w:lvl>
  </w:abstractNum>
  <w:abstractNum w:abstractNumId="1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8"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9" w15:restartNumberingAfterBreak="0">
    <w:nsid w:val="7A072890"/>
    <w:multiLevelType w:val="hybridMultilevel"/>
    <w:tmpl w:val="3840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FD02014"/>
    <w:multiLevelType w:val="hybridMultilevel"/>
    <w:tmpl w:val="A5CE6252"/>
    <w:lvl w:ilvl="0" w:tplc="EC6A43D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2"/>
  </w:num>
  <w:num w:numId="4">
    <w:abstractNumId w:val="7"/>
  </w:num>
  <w:num w:numId="5">
    <w:abstractNumId w:val="2"/>
  </w:num>
  <w:num w:numId="6">
    <w:abstractNumId w:val="18"/>
  </w:num>
  <w:num w:numId="7">
    <w:abstractNumId w:val="9"/>
  </w:num>
  <w:num w:numId="8">
    <w:abstractNumId w:val="5"/>
  </w:num>
  <w:num w:numId="9">
    <w:abstractNumId w:val="12"/>
  </w:num>
  <w:num w:numId="10">
    <w:abstractNumId w:val="19"/>
  </w:num>
  <w:num w:numId="11">
    <w:abstractNumId w:val="11"/>
  </w:num>
  <w:num w:numId="12">
    <w:abstractNumId w:val="0"/>
  </w:num>
  <w:num w:numId="13">
    <w:abstractNumId w:val="3"/>
  </w:num>
  <w:num w:numId="14">
    <w:abstractNumId w:val="13"/>
  </w:num>
  <w:num w:numId="15">
    <w:abstractNumId w:val="6"/>
  </w:num>
  <w:num w:numId="16">
    <w:abstractNumId w:val="20"/>
  </w:num>
  <w:num w:numId="17">
    <w:abstractNumId w:val="12"/>
  </w:num>
  <w:num w:numId="18">
    <w:abstractNumId w:val="15"/>
  </w:num>
  <w:num w:numId="19">
    <w:abstractNumId w:val="12"/>
  </w:num>
  <w:num w:numId="20">
    <w:abstractNumId w:val="10"/>
  </w:num>
  <w:num w:numId="21">
    <w:abstractNumId w:val="14"/>
  </w:num>
  <w:num w:numId="22">
    <w:abstractNumId w:val="4"/>
  </w:num>
  <w:num w:numId="23">
    <w:abstractNumId w:val="16"/>
  </w:num>
  <w:num w:numId="24">
    <w:abstractNumId w:val="12"/>
  </w:num>
  <w:num w:numId="25">
    <w:abstractNumId w:val="8"/>
  </w:num>
  <w:num w:numId="26">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219A"/>
    <w:rsid w:val="000023FC"/>
    <w:rsid w:val="00002BF5"/>
    <w:rsid w:val="000030D8"/>
    <w:rsid w:val="0000359F"/>
    <w:rsid w:val="00003DA3"/>
    <w:rsid w:val="00004291"/>
    <w:rsid w:val="000077FB"/>
    <w:rsid w:val="00010920"/>
    <w:rsid w:val="00011FB9"/>
    <w:rsid w:val="000124A9"/>
    <w:rsid w:val="00012EFF"/>
    <w:rsid w:val="0001342B"/>
    <w:rsid w:val="00013CEA"/>
    <w:rsid w:val="000141F9"/>
    <w:rsid w:val="00015A87"/>
    <w:rsid w:val="000160B9"/>
    <w:rsid w:val="0001681A"/>
    <w:rsid w:val="0001702D"/>
    <w:rsid w:val="00020784"/>
    <w:rsid w:val="00022105"/>
    <w:rsid w:val="00022E5A"/>
    <w:rsid w:val="00023ED8"/>
    <w:rsid w:val="0002431F"/>
    <w:rsid w:val="000253FF"/>
    <w:rsid w:val="00026565"/>
    <w:rsid w:val="00027133"/>
    <w:rsid w:val="0002776B"/>
    <w:rsid w:val="00027C93"/>
    <w:rsid w:val="000303D3"/>
    <w:rsid w:val="00031542"/>
    <w:rsid w:val="00033EDF"/>
    <w:rsid w:val="000349D3"/>
    <w:rsid w:val="00036F77"/>
    <w:rsid w:val="00037F2D"/>
    <w:rsid w:val="000400F0"/>
    <w:rsid w:val="000403D1"/>
    <w:rsid w:val="00040D84"/>
    <w:rsid w:val="00041AD1"/>
    <w:rsid w:val="00041C13"/>
    <w:rsid w:val="00042B0E"/>
    <w:rsid w:val="00043067"/>
    <w:rsid w:val="00043BDF"/>
    <w:rsid w:val="0004430D"/>
    <w:rsid w:val="0004442D"/>
    <w:rsid w:val="0004562E"/>
    <w:rsid w:val="00046272"/>
    <w:rsid w:val="00047811"/>
    <w:rsid w:val="00050E72"/>
    <w:rsid w:val="00052D4E"/>
    <w:rsid w:val="000536B8"/>
    <w:rsid w:val="000541C9"/>
    <w:rsid w:val="00054E37"/>
    <w:rsid w:val="0005544E"/>
    <w:rsid w:val="00055479"/>
    <w:rsid w:val="00056A67"/>
    <w:rsid w:val="00056B63"/>
    <w:rsid w:val="00061E71"/>
    <w:rsid w:val="00062188"/>
    <w:rsid w:val="00063225"/>
    <w:rsid w:val="00063966"/>
    <w:rsid w:val="00064EA7"/>
    <w:rsid w:val="00065369"/>
    <w:rsid w:val="000666FA"/>
    <w:rsid w:val="0006731F"/>
    <w:rsid w:val="000674B4"/>
    <w:rsid w:val="00067A56"/>
    <w:rsid w:val="00071963"/>
    <w:rsid w:val="000726EB"/>
    <w:rsid w:val="000739BC"/>
    <w:rsid w:val="00073F2C"/>
    <w:rsid w:val="00074413"/>
    <w:rsid w:val="00074DA5"/>
    <w:rsid w:val="000754E1"/>
    <w:rsid w:val="000764BE"/>
    <w:rsid w:val="00076A1F"/>
    <w:rsid w:val="00077B43"/>
    <w:rsid w:val="00077CC2"/>
    <w:rsid w:val="000815A5"/>
    <w:rsid w:val="0008185D"/>
    <w:rsid w:val="00082165"/>
    <w:rsid w:val="000821CD"/>
    <w:rsid w:val="00082828"/>
    <w:rsid w:val="0008354F"/>
    <w:rsid w:val="00083AEB"/>
    <w:rsid w:val="00084704"/>
    <w:rsid w:val="00084E2B"/>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970B6"/>
    <w:rsid w:val="000A0757"/>
    <w:rsid w:val="000A0928"/>
    <w:rsid w:val="000A18DE"/>
    <w:rsid w:val="000A4B4C"/>
    <w:rsid w:val="000A4E5A"/>
    <w:rsid w:val="000A5F37"/>
    <w:rsid w:val="000A6C6A"/>
    <w:rsid w:val="000A6DC2"/>
    <w:rsid w:val="000A74F0"/>
    <w:rsid w:val="000B1F31"/>
    <w:rsid w:val="000B2CBC"/>
    <w:rsid w:val="000B5866"/>
    <w:rsid w:val="000B6430"/>
    <w:rsid w:val="000B71BE"/>
    <w:rsid w:val="000B7551"/>
    <w:rsid w:val="000C12C0"/>
    <w:rsid w:val="000C1B5E"/>
    <w:rsid w:val="000C1F89"/>
    <w:rsid w:val="000C20C5"/>
    <w:rsid w:val="000C3417"/>
    <w:rsid w:val="000C4B64"/>
    <w:rsid w:val="000C4C67"/>
    <w:rsid w:val="000C5E1A"/>
    <w:rsid w:val="000C7353"/>
    <w:rsid w:val="000D002A"/>
    <w:rsid w:val="000D01B0"/>
    <w:rsid w:val="000D0B10"/>
    <w:rsid w:val="000D1399"/>
    <w:rsid w:val="000D1639"/>
    <w:rsid w:val="000D1DFE"/>
    <w:rsid w:val="000D39D5"/>
    <w:rsid w:val="000D3AD3"/>
    <w:rsid w:val="000D3B10"/>
    <w:rsid w:val="000D3E0A"/>
    <w:rsid w:val="000D46CC"/>
    <w:rsid w:val="000D47E6"/>
    <w:rsid w:val="000D5016"/>
    <w:rsid w:val="000D51B6"/>
    <w:rsid w:val="000D5DB8"/>
    <w:rsid w:val="000D7865"/>
    <w:rsid w:val="000D7D01"/>
    <w:rsid w:val="000E0645"/>
    <w:rsid w:val="000E130E"/>
    <w:rsid w:val="000E13FD"/>
    <w:rsid w:val="000E2541"/>
    <w:rsid w:val="000E2918"/>
    <w:rsid w:val="000E2B12"/>
    <w:rsid w:val="000E3606"/>
    <w:rsid w:val="000E40D4"/>
    <w:rsid w:val="000E49A4"/>
    <w:rsid w:val="000E5F87"/>
    <w:rsid w:val="000E627E"/>
    <w:rsid w:val="000E69F0"/>
    <w:rsid w:val="000E6A34"/>
    <w:rsid w:val="000E6C9F"/>
    <w:rsid w:val="000E75FD"/>
    <w:rsid w:val="000F1087"/>
    <w:rsid w:val="000F1603"/>
    <w:rsid w:val="000F1A11"/>
    <w:rsid w:val="000F3BB5"/>
    <w:rsid w:val="000F4203"/>
    <w:rsid w:val="000F4B1A"/>
    <w:rsid w:val="000F4C22"/>
    <w:rsid w:val="000F4C6D"/>
    <w:rsid w:val="000F5827"/>
    <w:rsid w:val="000F58FF"/>
    <w:rsid w:val="000F6B73"/>
    <w:rsid w:val="001016E7"/>
    <w:rsid w:val="00101FF3"/>
    <w:rsid w:val="00103AFA"/>
    <w:rsid w:val="00105A9C"/>
    <w:rsid w:val="00107B25"/>
    <w:rsid w:val="00110687"/>
    <w:rsid w:val="00113514"/>
    <w:rsid w:val="00114FED"/>
    <w:rsid w:val="0011511E"/>
    <w:rsid w:val="00115696"/>
    <w:rsid w:val="00116446"/>
    <w:rsid w:val="00116922"/>
    <w:rsid w:val="00116B16"/>
    <w:rsid w:val="00116DC5"/>
    <w:rsid w:val="0011700F"/>
    <w:rsid w:val="0011735B"/>
    <w:rsid w:val="001179C6"/>
    <w:rsid w:val="001208BE"/>
    <w:rsid w:val="00122B33"/>
    <w:rsid w:val="001250D9"/>
    <w:rsid w:val="00125D1D"/>
    <w:rsid w:val="00126124"/>
    <w:rsid w:val="00126381"/>
    <w:rsid w:val="001263E2"/>
    <w:rsid w:val="0012771E"/>
    <w:rsid w:val="001320F2"/>
    <w:rsid w:val="001347A4"/>
    <w:rsid w:val="00136346"/>
    <w:rsid w:val="001364EC"/>
    <w:rsid w:val="001368EB"/>
    <w:rsid w:val="00137A73"/>
    <w:rsid w:val="00137F1A"/>
    <w:rsid w:val="0014004F"/>
    <w:rsid w:val="001418EC"/>
    <w:rsid w:val="00141930"/>
    <w:rsid w:val="00143AD8"/>
    <w:rsid w:val="00143CC6"/>
    <w:rsid w:val="0014411F"/>
    <w:rsid w:val="001451AD"/>
    <w:rsid w:val="0014579F"/>
    <w:rsid w:val="0014669B"/>
    <w:rsid w:val="00146E4F"/>
    <w:rsid w:val="001476EA"/>
    <w:rsid w:val="00150979"/>
    <w:rsid w:val="00150A9B"/>
    <w:rsid w:val="00152956"/>
    <w:rsid w:val="001556A7"/>
    <w:rsid w:val="00155D92"/>
    <w:rsid w:val="0015609F"/>
    <w:rsid w:val="001567DA"/>
    <w:rsid w:val="001572E4"/>
    <w:rsid w:val="0015770E"/>
    <w:rsid w:val="00157CC7"/>
    <w:rsid w:val="00160D92"/>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69C"/>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5CA1"/>
    <w:rsid w:val="001A61BD"/>
    <w:rsid w:val="001A62C6"/>
    <w:rsid w:val="001A7207"/>
    <w:rsid w:val="001A74BA"/>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738"/>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43"/>
    <w:rsid w:val="001D5767"/>
    <w:rsid w:val="001D5BAA"/>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7D2"/>
    <w:rsid w:val="001E689C"/>
    <w:rsid w:val="001E72E7"/>
    <w:rsid w:val="001E7471"/>
    <w:rsid w:val="001E7B00"/>
    <w:rsid w:val="001F0488"/>
    <w:rsid w:val="001F07A8"/>
    <w:rsid w:val="001F0CB4"/>
    <w:rsid w:val="001F1B13"/>
    <w:rsid w:val="001F2099"/>
    <w:rsid w:val="001F2AAF"/>
    <w:rsid w:val="001F2B2F"/>
    <w:rsid w:val="001F3A48"/>
    <w:rsid w:val="001F496C"/>
    <w:rsid w:val="001F4DFC"/>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5B05"/>
    <w:rsid w:val="00215F1D"/>
    <w:rsid w:val="00216710"/>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37010"/>
    <w:rsid w:val="00241A05"/>
    <w:rsid w:val="00241BD2"/>
    <w:rsid w:val="0024201D"/>
    <w:rsid w:val="00244884"/>
    <w:rsid w:val="002456B0"/>
    <w:rsid w:val="00245FDD"/>
    <w:rsid w:val="002460B6"/>
    <w:rsid w:val="0024648E"/>
    <w:rsid w:val="0024696D"/>
    <w:rsid w:val="00246FAC"/>
    <w:rsid w:val="00247F57"/>
    <w:rsid w:val="00250488"/>
    <w:rsid w:val="00250D7A"/>
    <w:rsid w:val="00251651"/>
    <w:rsid w:val="00253896"/>
    <w:rsid w:val="002540EE"/>
    <w:rsid w:val="0025490C"/>
    <w:rsid w:val="00256873"/>
    <w:rsid w:val="00256BFD"/>
    <w:rsid w:val="00256E61"/>
    <w:rsid w:val="00256FE7"/>
    <w:rsid w:val="00257706"/>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4E2C"/>
    <w:rsid w:val="002752B1"/>
    <w:rsid w:val="0027537C"/>
    <w:rsid w:val="00275865"/>
    <w:rsid w:val="002758DD"/>
    <w:rsid w:val="00276AAC"/>
    <w:rsid w:val="0027733D"/>
    <w:rsid w:val="00277B71"/>
    <w:rsid w:val="00280F38"/>
    <w:rsid w:val="002810F3"/>
    <w:rsid w:val="00283565"/>
    <w:rsid w:val="00286123"/>
    <w:rsid w:val="00286C3B"/>
    <w:rsid w:val="00286FB0"/>
    <w:rsid w:val="00290D29"/>
    <w:rsid w:val="00290D7D"/>
    <w:rsid w:val="00290DAD"/>
    <w:rsid w:val="002911C3"/>
    <w:rsid w:val="00291C25"/>
    <w:rsid w:val="00291E50"/>
    <w:rsid w:val="002936BC"/>
    <w:rsid w:val="00293A24"/>
    <w:rsid w:val="00294C23"/>
    <w:rsid w:val="00295050"/>
    <w:rsid w:val="002952E4"/>
    <w:rsid w:val="00296176"/>
    <w:rsid w:val="0029664A"/>
    <w:rsid w:val="002A156C"/>
    <w:rsid w:val="002A1A16"/>
    <w:rsid w:val="002A416C"/>
    <w:rsid w:val="002A4324"/>
    <w:rsid w:val="002A68B2"/>
    <w:rsid w:val="002A6B92"/>
    <w:rsid w:val="002A6E97"/>
    <w:rsid w:val="002A77B0"/>
    <w:rsid w:val="002B0147"/>
    <w:rsid w:val="002B0C21"/>
    <w:rsid w:val="002B13C8"/>
    <w:rsid w:val="002B1F6F"/>
    <w:rsid w:val="002B1F7E"/>
    <w:rsid w:val="002B1FD1"/>
    <w:rsid w:val="002B2783"/>
    <w:rsid w:val="002B345C"/>
    <w:rsid w:val="002B34D5"/>
    <w:rsid w:val="002B38D5"/>
    <w:rsid w:val="002B3D1D"/>
    <w:rsid w:val="002B430C"/>
    <w:rsid w:val="002B43CE"/>
    <w:rsid w:val="002B4A6D"/>
    <w:rsid w:val="002B702C"/>
    <w:rsid w:val="002C0283"/>
    <w:rsid w:val="002C040F"/>
    <w:rsid w:val="002C132C"/>
    <w:rsid w:val="002C1ABB"/>
    <w:rsid w:val="002C1EA7"/>
    <w:rsid w:val="002C352C"/>
    <w:rsid w:val="002C3824"/>
    <w:rsid w:val="002C417A"/>
    <w:rsid w:val="002C41C7"/>
    <w:rsid w:val="002C4FC3"/>
    <w:rsid w:val="002C545B"/>
    <w:rsid w:val="002C5782"/>
    <w:rsid w:val="002C7D83"/>
    <w:rsid w:val="002C7E61"/>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494D"/>
    <w:rsid w:val="002E56C7"/>
    <w:rsid w:val="002E58E9"/>
    <w:rsid w:val="002E6078"/>
    <w:rsid w:val="002E77C7"/>
    <w:rsid w:val="002F0191"/>
    <w:rsid w:val="002F0CE4"/>
    <w:rsid w:val="002F2313"/>
    <w:rsid w:val="002F491A"/>
    <w:rsid w:val="002F5441"/>
    <w:rsid w:val="002F58B2"/>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3777"/>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C65"/>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6426"/>
    <w:rsid w:val="003567D0"/>
    <w:rsid w:val="00357A83"/>
    <w:rsid w:val="0036059D"/>
    <w:rsid w:val="00360E6F"/>
    <w:rsid w:val="003630FA"/>
    <w:rsid w:val="003631E8"/>
    <w:rsid w:val="0036348D"/>
    <w:rsid w:val="00363EA7"/>
    <w:rsid w:val="0036425A"/>
    <w:rsid w:val="003646D8"/>
    <w:rsid w:val="00364AB8"/>
    <w:rsid w:val="00365437"/>
    <w:rsid w:val="00365DCF"/>
    <w:rsid w:val="003660E6"/>
    <w:rsid w:val="00367110"/>
    <w:rsid w:val="00367147"/>
    <w:rsid w:val="003678C0"/>
    <w:rsid w:val="00367C27"/>
    <w:rsid w:val="00371EA7"/>
    <w:rsid w:val="00372B39"/>
    <w:rsid w:val="00375BB2"/>
    <w:rsid w:val="00376FC6"/>
    <w:rsid w:val="0038059F"/>
    <w:rsid w:val="00380647"/>
    <w:rsid w:val="00381E19"/>
    <w:rsid w:val="003821DE"/>
    <w:rsid w:val="00383323"/>
    <w:rsid w:val="003834D5"/>
    <w:rsid w:val="00384AB4"/>
    <w:rsid w:val="00384B76"/>
    <w:rsid w:val="0038606E"/>
    <w:rsid w:val="00390B9A"/>
    <w:rsid w:val="00392045"/>
    <w:rsid w:val="00392C1F"/>
    <w:rsid w:val="00393339"/>
    <w:rsid w:val="00395A9A"/>
    <w:rsid w:val="00395D8E"/>
    <w:rsid w:val="003A0372"/>
    <w:rsid w:val="003A098A"/>
    <w:rsid w:val="003A0B07"/>
    <w:rsid w:val="003A1F39"/>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2EC4"/>
    <w:rsid w:val="003E3F45"/>
    <w:rsid w:val="003E479A"/>
    <w:rsid w:val="003E6226"/>
    <w:rsid w:val="003F02D9"/>
    <w:rsid w:val="003F05B8"/>
    <w:rsid w:val="003F0D7C"/>
    <w:rsid w:val="003F2029"/>
    <w:rsid w:val="003F24A8"/>
    <w:rsid w:val="003F2E34"/>
    <w:rsid w:val="003F33BB"/>
    <w:rsid w:val="003F35DF"/>
    <w:rsid w:val="003F368A"/>
    <w:rsid w:val="003F388C"/>
    <w:rsid w:val="003F4036"/>
    <w:rsid w:val="003F4EB9"/>
    <w:rsid w:val="003F52FD"/>
    <w:rsid w:val="003F56D1"/>
    <w:rsid w:val="003F6FDA"/>
    <w:rsid w:val="003F7412"/>
    <w:rsid w:val="003F7BA2"/>
    <w:rsid w:val="00400556"/>
    <w:rsid w:val="00400942"/>
    <w:rsid w:val="004009B3"/>
    <w:rsid w:val="0040349A"/>
    <w:rsid w:val="00403F72"/>
    <w:rsid w:val="0040426C"/>
    <w:rsid w:val="00404867"/>
    <w:rsid w:val="00406C33"/>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3B4"/>
    <w:rsid w:val="004424D0"/>
    <w:rsid w:val="00443547"/>
    <w:rsid w:val="0044370F"/>
    <w:rsid w:val="00443992"/>
    <w:rsid w:val="00444442"/>
    <w:rsid w:val="004450C3"/>
    <w:rsid w:val="0044542C"/>
    <w:rsid w:val="00445DAF"/>
    <w:rsid w:val="00445F1E"/>
    <w:rsid w:val="00446DFA"/>
    <w:rsid w:val="00446ECC"/>
    <w:rsid w:val="00447595"/>
    <w:rsid w:val="00447847"/>
    <w:rsid w:val="0044795A"/>
    <w:rsid w:val="004500DC"/>
    <w:rsid w:val="00451AA9"/>
    <w:rsid w:val="00451B58"/>
    <w:rsid w:val="00451BB2"/>
    <w:rsid w:val="00452464"/>
    <w:rsid w:val="00453143"/>
    <w:rsid w:val="00453852"/>
    <w:rsid w:val="00454BC6"/>
    <w:rsid w:val="00454E95"/>
    <w:rsid w:val="00457245"/>
    <w:rsid w:val="004601E5"/>
    <w:rsid w:val="00460C6A"/>
    <w:rsid w:val="00461732"/>
    <w:rsid w:val="00461984"/>
    <w:rsid w:val="00461B3A"/>
    <w:rsid w:val="00462082"/>
    <w:rsid w:val="00463451"/>
    <w:rsid w:val="00463621"/>
    <w:rsid w:val="00463B08"/>
    <w:rsid w:val="00467B0A"/>
    <w:rsid w:val="0047070F"/>
    <w:rsid w:val="004719F0"/>
    <w:rsid w:val="00471BDB"/>
    <w:rsid w:val="00472A00"/>
    <w:rsid w:val="0047364F"/>
    <w:rsid w:val="0047379E"/>
    <w:rsid w:val="0047587B"/>
    <w:rsid w:val="004761B3"/>
    <w:rsid w:val="0047641A"/>
    <w:rsid w:val="0048227A"/>
    <w:rsid w:val="00482D87"/>
    <w:rsid w:val="00482DAC"/>
    <w:rsid w:val="00483C2A"/>
    <w:rsid w:val="00484960"/>
    <w:rsid w:val="00484C33"/>
    <w:rsid w:val="004851E2"/>
    <w:rsid w:val="0048533C"/>
    <w:rsid w:val="004858D7"/>
    <w:rsid w:val="00486786"/>
    <w:rsid w:val="00486E87"/>
    <w:rsid w:val="0048796B"/>
    <w:rsid w:val="00490D7E"/>
    <w:rsid w:val="004915D1"/>
    <w:rsid w:val="00492D65"/>
    <w:rsid w:val="004930BE"/>
    <w:rsid w:val="00493217"/>
    <w:rsid w:val="00494004"/>
    <w:rsid w:val="004948DE"/>
    <w:rsid w:val="00494EEB"/>
    <w:rsid w:val="00495796"/>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7606"/>
    <w:rsid w:val="004C7B66"/>
    <w:rsid w:val="004D0DC8"/>
    <w:rsid w:val="004D227F"/>
    <w:rsid w:val="004D2731"/>
    <w:rsid w:val="004D35E1"/>
    <w:rsid w:val="004D3622"/>
    <w:rsid w:val="004D3C33"/>
    <w:rsid w:val="004D4A72"/>
    <w:rsid w:val="004D58EC"/>
    <w:rsid w:val="004D6E2F"/>
    <w:rsid w:val="004D6EDF"/>
    <w:rsid w:val="004D6EED"/>
    <w:rsid w:val="004D72A7"/>
    <w:rsid w:val="004E0436"/>
    <w:rsid w:val="004E0AE9"/>
    <w:rsid w:val="004E2125"/>
    <w:rsid w:val="004E21A6"/>
    <w:rsid w:val="004E21CF"/>
    <w:rsid w:val="004E2CF8"/>
    <w:rsid w:val="004E3DF1"/>
    <w:rsid w:val="004E6247"/>
    <w:rsid w:val="004E6F88"/>
    <w:rsid w:val="004E75D6"/>
    <w:rsid w:val="004E79D1"/>
    <w:rsid w:val="004F08BE"/>
    <w:rsid w:val="004F110D"/>
    <w:rsid w:val="004F1416"/>
    <w:rsid w:val="004F14CB"/>
    <w:rsid w:val="004F1885"/>
    <w:rsid w:val="004F26C8"/>
    <w:rsid w:val="004F490B"/>
    <w:rsid w:val="004F4DC3"/>
    <w:rsid w:val="004F5C31"/>
    <w:rsid w:val="005008D8"/>
    <w:rsid w:val="0050142C"/>
    <w:rsid w:val="005016B5"/>
    <w:rsid w:val="00501FE2"/>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1C7"/>
    <w:rsid w:val="005266D3"/>
    <w:rsid w:val="00526D44"/>
    <w:rsid w:val="0052702D"/>
    <w:rsid w:val="00527C21"/>
    <w:rsid w:val="005307BF"/>
    <w:rsid w:val="00530B26"/>
    <w:rsid w:val="0053233C"/>
    <w:rsid w:val="00533692"/>
    <w:rsid w:val="005345F2"/>
    <w:rsid w:val="00534A38"/>
    <w:rsid w:val="00535CC4"/>
    <w:rsid w:val="00535F75"/>
    <w:rsid w:val="005363E0"/>
    <w:rsid w:val="005364EB"/>
    <w:rsid w:val="00537432"/>
    <w:rsid w:val="00540D34"/>
    <w:rsid w:val="00543977"/>
    <w:rsid w:val="0054630C"/>
    <w:rsid w:val="005471EB"/>
    <w:rsid w:val="00547DB1"/>
    <w:rsid w:val="005504B5"/>
    <w:rsid w:val="00550744"/>
    <w:rsid w:val="0055238B"/>
    <w:rsid w:val="005530C4"/>
    <w:rsid w:val="005538A4"/>
    <w:rsid w:val="00554D5D"/>
    <w:rsid w:val="00555029"/>
    <w:rsid w:val="00556686"/>
    <w:rsid w:val="0055675F"/>
    <w:rsid w:val="005572FB"/>
    <w:rsid w:val="00557FDB"/>
    <w:rsid w:val="00563926"/>
    <w:rsid w:val="0056396B"/>
    <w:rsid w:val="005644BC"/>
    <w:rsid w:val="00564906"/>
    <w:rsid w:val="00567804"/>
    <w:rsid w:val="0057047B"/>
    <w:rsid w:val="00571009"/>
    <w:rsid w:val="005727B3"/>
    <w:rsid w:val="00572D7F"/>
    <w:rsid w:val="00573A56"/>
    <w:rsid w:val="00573DB5"/>
    <w:rsid w:val="00573ECA"/>
    <w:rsid w:val="005740F5"/>
    <w:rsid w:val="005741B4"/>
    <w:rsid w:val="00574BF2"/>
    <w:rsid w:val="005754E8"/>
    <w:rsid w:val="00575678"/>
    <w:rsid w:val="005773B1"/>
    <w:rsid w:val="005775CD"/>
    <w:rsid w:val="00580B99"/>
    <w:rsid w:val="00581960"/>
    <w:rsid w:val="00582609"/>
    <w:rsid w:val="005830DD"/>
    <w:rsid w:val="00585576"/>
    <w:rsid w:val="005856CC"/>
    <w:rsid w:val="0058616C"/>
    <w:rsid w:val="0058738B"/>
    <w:rsid w:val="005878EA"/>
    <w:rsid w:val="00587A44"/>
    <w:rsid w:val="00590B5D"/>
    <w:rsid w:val="0059146E"/>
    <w:rsid w:val="00591D87"/>
    <w:rsid w:val="005924B6"/>
    <w:rsid w:val="00593AE8"/>
    <w:rsid w:val="00594EE6"/>
    <w:rsid w:val="005955E1"/>
    <w:rsid w:val="005956C2"/>
    <w:rsid w:val="00595DA9"/>
    <w:rsid w:val="00596FF5"/>
    <w:rsid w:val="00597C8E"/>
    <w:rsid w:val="005A09A3"/>
    <w:rsid w:val="005A0EE7"/>
    <w:rsid w:val="005A130F"/>
    <w:rsid w:val="005A1722"/>
    <w:rsid w:val="005A1896"/>
    <w:rsid w:val="005A19F6"/>
    <w:rsid w:val="005A3E41"/>
    <w:rsid w:val="005A4BF8"/>
    <w:rsid w:val="005A5065"/>
    <w:rsid w:val="005A5213"/>
    <w:rsid w:val="005A5D9B"/>
    <w:rsid w:val="005A6D80"/>
    <w:rsid w:val="005A6E4A"/>
    <w:rsid w:val="005A78FF"/>
    <w:rsid w:val="005A7E3B"/>
    <w:rsid w:val="005B1C22"/>
    <w:rsid w:val="005B326C"/>
    <w:rsid w:val="005B3B99"/>
    <w:rsid w:val="005B6ECA"/>
    <w:rsid w:val="005B6FA3"/>
    <w:rsid w:val="005B7B85"/>
    <w:rsid w:val="005C027D"/>
    <w:rsid w:val="005C0AF6"/>
    <w:rsid w:val="005C0F48"/>
    <w:rsid w:val="005C2E16"/>
    <w:rsid w:val="005C3652"/>
    <w:rsid w:val="005C537A"/>
    <w:rsid w:val="005C5F61"/>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192"/>
    <w:rsid w:val="005D4689"/>
    <w:rsid w:val="005D583A"/>
    <w:rsid w:val="005D67C5"/>
    <w:rsid w:val="005D6A2B"/>
    <w:rsid w:val="005D705A"/>
    <w:rsid w:val="005E0145"/>
    <w:rsid w:val="005E071A"/>
    <w:rsid w:val="005E12A3"/>
    <w:rsid w:val="005E1F44"/>
    <w:rsid w:val="005E3B7C"/>
    <w:rsid w:val="005E4424"/>
    <w:rsid w:val="005E6A5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05E"/>
    <w:rsid w:val="00627CBC"/>
    <w:rsid w:val="00631A9A"/>
    <w:rsid w:val="00632408"/>
    <w:rsid w:val="0063291E"/>
    <w:rsid w:val="006334B5"/>
    <w:rsid w:val="006335DA"/>
    <w:rsid w:val="00634994"/>
    <w:rsid w:val="006356B4"/>
    <w:rsid w:val="00635E86"/>
    <w:rsid w:val="00637C5D"/>
    <w:rsid w:val="0064014A"/>
    <w:rsid w:val="00640F41"/>
    <w:rsid w:val="006411D1"/>
    <w:rsid w:val="00642770"/>
    <w:rsid w:val="006429A4"/>
    <w:rsid w:val="00642E04"/>
    <w:rsid w:val="0064372D"/>
    <w:rsid w:val="006449AE"/>
    <w:rsid w:val="00644ACE"/>
    <w:rsid w:val="006455E5"/>
    <w:rsid w:val="00645E1E"/>
    <w:rsid w:val="00646CEF"/>
    <w:rsid w:val="0064702A"/>
    <w:rsid w:val="00647839"/>
    <w:rsid w:val="00647CBC"/>
    <w:rsid w:val="0065051F"/>
    <w:rsid w:val="006514A0"/>
    <w:rsid w:val="00651B61"/>
    <w:rsid w:val="006533CA"/>
    <w:rsid w:val="00654318"/>
    <w:rsid w:val="006579A9"/>
    <w:rsid w:val="00660122"/>
    <w:rsid w:val="006601E9"/>
    <w:rsid w:val="00660DEE"/>
    <w:rsid w:val="006626CC"/>
    <w:rsid w:val="00662781"/>
    <w:rsid w:val="00663829"/>
    <w:rsid w:val="00663B7C"/>
    <w:rsid w:val="00663D9B"/>
    <w:rsid w:val="00665523"/>
    <w:rsid w:val="006664C3"/>
    <w:rsid w:val="00671E97"/>
    <w:rsid w:val="006721D0"/>
    <w:rsid w:val="00672519"/>
    <w:rsid w:val="00672742"/>
    <w:rsid w:val="00674DD7"/>
    <w:rsid w:val="0067505C"/>
    <w:rsid w:val="0067519F"/>
    <w:rsid w:val="0067616B"/>
    <w:rsid w:val="00676EA5"/>
    <w:rsid w:val="006771DF"/>
    <w:rsid w:val="00677E2B"/>
    <w:rsid w:val="00684DE4"/>
    <w:rsid w:val="00686180"/>
    <w:rsid w:val="0068666A"/>
    <w:rsid w:val="006868C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71"/>
    <w:rsid w:val="006A5490"/>
    <w:rsid w:val="006B0771"/>
    <w:rsid w:val="006B1DF1"/>
    <w:rsid w:val="006B2CAD"/>
    <w:rsid w:val="006B2E8B"/>
    <w:rsid w:val="006B3A95"/>
    <w:rsid w:val="006B3E66"/>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2F09"/>
    <w:rsid w:val="006D3516"/>
    <w:rsid w:val="006D3749"/>
    <w:rsid w:val="006D3B5A"/>
    <w:rsid w:val="006D4674"/>
    <w:rsid w:val="006D4B74"/>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080"/>
    <w:rsid w:val="006F4BE3"/>
    <w:rsid w:val="006F52AD"/>
    <w:rsid w:val="006F587B"/>
    <w:rsid w:val="006F5AF4"/>
    <w:rsid w:val="006F6BE1"/>
    <w:rsid w:val="006F7D12"/>
    <w:rsid w:val="007002C5"/>
    <w:rsid w:val="00700E19"/>
    <w:rsid w:val="007013DD"/>
    <w:rsid w:val="00701444"/>
    <w:rsid w:val="007014C9"/>
    <w:rsid w:val="00702966"/>
    <w:rsid w:val="00702C6A"/>
    <w:rsid w:val="00704379"/>
    <w:rsid w:val="00706937"/>
    <w:rsid w:val="00706C49"/>
    <w:rsid w:val="00707E84"/>
    <w:rsid w:val="0071061C"/>
    <w:rsid w:val="00712665"/>
    <w:rsid w:val="00712B97"/>
    <w:rsid w:val="0071322A"/>
    <w:rsid w:val="007132F4"/>
    <w:rsid w:val="007137B4"/>
    <w:rsid w:val="00715675"/>
    <w:rsid w:val="00716DEB"/>
    <w:rsid w:val="00717A3E"/>
    <w:rsid w:val="007200CF"/>
    <w:rsid w:val="00720A5F"/>
    <w:rsid w:val="007217B1"/>
    <w:rsid w:val="007235B6"/>
    <w:rsid w:val="00723A06"/>
    <w:rsid w:val="00723F3F"/>
    <w:rsid w:val="00726401"/>
    <w:rsid w:val="00730656"/>
    <w:rsid w:val="00730F0E"/>
    <w:rsid w:val="00731682"/>
    <w:rsid w:val="00731B4A"/>
    <w:rsid w:val="00731B5B"/>
    <w:rsid w:val="007321CE"/>
    <w:rsid w:val="00733944"/>
    <w:rsid w:val="00733AA5"/>
    <w:rsid w:val="00733F67"/>
    <w:rsid w:val="007345B9"/>
    <w:rsid w:val="00734724"/>
    <w:rsid w:val="00734F11"/>
    <w:rsid w:val="00735A28"/>
    <w:rsid w:val="00735B94"/>
    <w:rsid w:val="00736025"/>
    <w:rsid w:val="00736D84"/>
    <w:rsid w:val="00741743"/>
    <w:rsid w:val="00741F86"/>
    <w:rsid w:val="00742864"/>
    <w:rsid w:val="00742E62"/>
    <w:rsid w:val="00742FA6"/>
    <w:rsid w:val="00744597"/>
    <w:rsid w:val="007455A7"/>
    <w:rsid w:val="0074563F"/>
    <w:rsid w:val="00750188"/>
    <w:rsid w:val="007501A9"/>
    <w:rsid w:val="007504A7"/>
    <w:rsid w:val="00750DA0"/>
    <w:rsid w:val="00751CFC"/>
    <w:rsid w:val="00751EEC"/>
    <w:rsid w:val="00752040"/>
    <w:rsid w:val="0075269B"/>
    <w:rsid w:val="0075285E"/>
    <w:rsid w:val="007537AA"/>
    <w:rsid w:val="0075383C"/>
    <w:rsid w:val="00753F48"/>
    <w:rsid w:val="00755767"/>
    <w:rsid w:val="00757133"/>
    <w:rsid w:val="00757CB8"/>
    <w:rsid w:val="0076091E"/>
    <w:rsid w:val="007610F7"/>
    <w:rsid w:val="0076248E"/>
    <w:rsid w:val="00764AAB"/>
    <w:rsid w:val="00764DDB"/>
    <w:rsid w:val="0076566B"/>
    <w:rsid w:val="0076609D"/>
    <w:rsid w:val="00766138"/>
    <w:rsid w:val="00766A1B"/>
    <w:rsid w:val="00766F6F"/>
    <w:rsid w:val="0076779D"/>
    <w:rsid w:val="00767F5B"/>
    <w:rsid w:val="00770722"/>
    <w:rsid w:val="0077210B"/>
    <w:rsid w:val="007731EF"/>
    <w:rsid w:val="0077387F"/>
    <w:rsid w:val="00773FBE"/>
    <w:rsid w:val="00774E7B"/>
    <w:rsid w:val="00776B32"/>
    <w:rsid w:val="00776B4E"/>
    <w:rsid w:val="0077700C"/>
    <w:rsid w:val="00777F86"/>
    <w:rsid w:val="00781A70"/>
    <w:rsid w:val="00782201"/>
    <w:rsid w:val="00782D68"/>
    <w:rsid w:val="00783DC9"/>
    <w:rsid w:val="0078479E"/>
    <w:rsid w:val="0079004F"/>
    <w:rsid w:val="00790422"/>
    <w:rsid w:val="00790680"/>
    <w:rsid w:val="00790975"/>
    <w:rsid w:val="00790C8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386"/>
    <w:rsid w:val="007A5D24"/>
    <w:rsid w:val="007A7C1F"/>
    <w:rsid w:val="007B0306"/>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C14"/>
    <w:rsid w:val="007C5CB6"/>
    <w:rsid w:val="007C5D20"/>
    <w:rsid w:val="007C6A82"/>
    <w:rsid w:val="007C6B9B"/>
    <w:rsid w:val="007C7B04"/>
    <w:rsid w:val="007C7C23"/>
    <w:rsid w:val="007D0807"/>
    <w:rsid w:val="007D222D"/>
    <w:rsid w:val="007D3072"/>
    <w:rsid w:val="007D403B"/>
    <w:rsid w:val="007D5500"/>
    <w:rsid w:val="007D6998"/>
    <w:rsid w:val="007D73E9"/>
    <w:rsid w:val="007D7469"/>
    <w:rsid w:val="007D7A42"/>
    <w:rsid w:val="007E100C"/>
    <w:rsid w:val="007E2A16"/>
    <w:rsid w:val="007E5D70"/>
    <w:rsid w:val="007E6337"/>
    <w:rsid w:val="007E6912"/>
    <w:rsid w:val="007E6BC5"/>
    <w:rsid w:val="007E7ED7"/>
    <w:rsid w:val="007E7F0F"/>
    <w:rsid w:val="007F1718"/>
    <w:rsid w:val="007F232D"/>
    <w:rsid w:val="007F2B73"/>
    <w:rsid w:val="007F3509"/>
    <w:rsid w:val="007F50A9"/>
    <w:rsid w:val="007F5C7B"/>
    <w:rsid w:val="007F5E72"/>
    <w:rsid w:val="007F68F5"/>
    <w:rsid w:val="007F7B9A"/>
    <w:rsid w:val="007F7E8E"/>
    <w:rsid w:val="008013EE"/>
    <w:rsid w:val="0080262E"/>
    <w:rsid w:val="00802983"/>
    <w:rsid w:val="008032EB"/>
    <w:rsid w:val="00803B59"/>
    <w:rsid w:val="00803D24"/>
    <w:rsid w:val="008046DB"/>
    <w:rsid w:val="00804728"/>
    <w:rsid w:val="00804AA0"/>
    <w:rsid w:val="00805CBC"/>
    <w:rsid w:val="00805F20"/>
    <w:rsid w:val="008060A9"/>
    <w:rsid w:val="0080636B"/>
    <w:rsid w:val="00806512"/>
    <w:rsid w:val="0080738B"/>
    <w:rsid w:val="008105D9"/>
    <w:rsid w:val="008114F6"/>
    <w:rsid w:val="00811915"/>
    <w:rsid w:val="00813896"/>
    <w:rsid w:val="008141BB"/>
    <w:rsid w:val="00815705"/>
    <w:rsid w:val="00816291"/>
    <w:rsid w:val="00817018"/>
    <w:rsid w:val="00821582"/>
    <w:rsid w:val="00821E9D"/>
    <w:rsid w:val="0082222B"/>
    <w:rsid w:val="0082233A"/>
    <w:rsid w:val="0082262A"/>
    <w:rsid w:val="00822DA3"/>
    <w:rsid w:val="00824B70"/>
    <w:rsid w:val="00824E93"/>
    <w:rsid w:val="00826E90"/>
    <w:rsid w:val="00827E01"/>
    <w:rsid w:val="0083128B"/>
    <w:rsid w:val="0083211D"/>
    <w:rsid w:val="00832502"/>
    <w:rsid w:val="008332B1"/>
    <w:rsid w:val="008339F5"/>
    <w:rsid w:val="00834AF8"/>
    <w:rsid w:val="00836073"/>
    <w:rsid w:val="00836442"/>
    <w:rsid w:val="00836A6D"/>
    <w:rsid w:val="00836E76"/>
    <w:rsid w:val="008374A6"/>
    <w:rsid w:val="0083755B"/>
    <w:rsid w:val="00840727"/>
    <w:rsid w:val="008410AD"/>
    <w:rsid w:val="00841486"/>
    <w:rsid w:val="008426EB"/>
    <w:rsid w:val="00843561"/>
    <w:rsid w:val="00843A26"/>
    <w:rsid w:val="00843A8B"/>
    <w:rsid w:val="00843C94"/>
    <w:rsid w:val="00843F19"/>
    <w:rsid w:val="00843FE3"/>
    <w:rsid w:val="008447DD"/>
    <w:rsid w:val="00844D3A"/>
    <w:rsid w:val="00844EC3"/>
    <w:rsid w:val="00844FAF"/>
    <w:rsid w:val="00846D4E"/>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7BE"/>
    <w:rsid w:val="00873D8D"/>
    <w:rsid w:val="0087676C"/>
    <w:rsid w:val="008768B0"/>
    <w:rsid w:val="008803F8"/>
    <w:rsid w:val="00880445"/>
    <w:rsid w:val="008806CC"/>
    <w:rsid w:val="00880FFD"/>
    <w:rsid w:val="008828F7"/>
    <w:rsid w:val="008833E6"/>
    <w:rsid w:val="00883B9D"/>
    <w:rsid w:val="0088542A"/>
    <w:rsid w:val="00885512"/>
    <w:rsid w:val="00885625"/>
    <w:rsid w:val="00885F4B"/>
    <w:rsid w:val="0088613C"/>
    <w:rsid w:val="00886BF7"/>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40"/>
    <w:rsid w:val="00896951"/>
    <w:rsid w:val="008979D7"/>
    <w:rsid w:val="008A0310"/>
    <w:rsid w:val="008A483F"/>
    <w:rsid w:val="008A52C6"/>
    <w:rsid w:val="008A5314"/>
    <w:rsid w:val="008A58D9"/>
    <w:rsid w:val="008A74B8"/>
    <w:rsid w:val="008B042D"/>
    <w:rsid w:val="008B1109"/>
    <w:rsid w:val="008B2BEC"/>
    <w:rsid w:val="008B3AD0"/>
    <w:rsid w:val="008B476A"/>
    <w:rsid w:val="008B642B"/>
    <w:rsid w:val="008B7C45"/>
    <w:rsid w:val="008C1C72"/>
    <w:rsid w:val="008C41F7"/>
    <w:rsid w:val="008C4E2D"/>
    <w:rsid w:val="008C5226"/>
    <w:rsid w:val="008D0FCE"/>
    <w:rsid w:val="008D1431"/>
    <w:rsid w:val="008D1C2E"/>
    <w:rsid w:val="008D1DBB"/>
    <w:rsid w:val="008D1FD2"/>
    <w:rsid w:val="008D3EBF"/>
    <w:rsid w:val="008D42F6"/>
    <w:rsid w:val="008D4309"/>
    <w:rsid w:val="008D4A54"/>
    <w:rsid w:val="008D4E4A"/>
    <w:rsid w:val="008D5ED3"/>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A85"/>
    <w:rsid w:val="00902B23"/>
    <w:rsid w:val="00902E6C"/>
    <w:rsid w:val="00903404"/>
    <w:rsid w:val="0090394E"/>
    <w:rsid w:val="00904F05"/>
    <w:rsid w:val="00906F1F"/>
    <w:rsid w:val="00907701"/>
    <w:rsid w:val="00911249"/>
    <w:rsid w:val="00912B72"/>
    <w:rsid w:val="00912DCE"/>
    <w:rsid w:val="00913659"/>
    <w:rsid w:val="00913A4E"/>
    <w:rsid w:val="0091423D"/>
    <w:rsid w:val="00916735"/>
    <w:rsid w:val="00917AE9"/>
    <w:rsid w:val="00920E58"/>
    <w:rsid w:val="009215C2"/>
    <w:rsid w:val="009219F7"/>
    <w:rsid w:val="00922E4A"/>
    <w:rsid w:val="00924A28"/>
    <w:rsid w:val="00924C8D"/>
    <w:rsid w:val="009260B2"/>
    <w:rsid w:val="0092638C"/>
    <w:rsid w:val="0092698F"/>
    <w:rsid w:val="00927B26"/>
    <w:rsid w:val="009325EC"/>
    <w:rsid w:val="00932EC5"/>
    <w:rsid w:val="0093372C"/>
    <w:rsid w:val="00933C30"/>
    <w:rsid w:val="00933F80"/>
    <w:rsid w:val="00934164"/>
    <w:rsid w:val="009351E8"/>
    <w:rsid w:val="009357AC"/>
    <w:rsid w:val="0093589A"/>
    <w:rsid w:val="00935E25"/>
    <w:rsid w:val="009366B9"/>
    <w:rsid w:val="009369A8"/>
    <w:rsid w:val="00940906"/>
    <w:rsid w:val="00941AFC"/>
    <w:rsid w:val="00942036"/>
    <w:rsid w:val="00942E55"/>
    <w:rsid w:val="009442D3"/>
    <w:rsid w:val="00944E3B"/>
    <w:rsid w:val="00945061"/>
    <w:rsid w:val="00945142"/>
    <w:rsid w:val="009452B4"/>
    <w:rsid w:val="00945883"/>
    <w:rsid w:val="00946E1E"/>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77713"/>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1FAF"/>
    <w:rsid w:val="00992233"/>
    <w:rsid w:val="00992557"/>
    <w:rsid w:val="009928AB"/>
    <w:rsid w:val="00995047"/>
    <w:rsid w:val="00995C16"/>
    <w:rsid w:val="009A004B"/>
    <w:rsid w:val="009A05EB"/>
    <w:rsid w:val="009A06F9"/>
    <w:rsid w:val="009A071E"/>
    <w:rsid w:val="009A09D8"/>
    <w:rsid w:val="009A1921"/>
    <w:rsid w:val="009A1F70"/>
    <w:rsid w:val="009A22AC"/>
    <w:rsid w:val="009A3BF8"/>
    <w:rsid w:val="009A3D01"/>
    <w:rsid w:val="009A50AC"/>
    <w:rsid w:val="009A6AB7"/>
    <w:rsid w:val="009A7299"/>
    <w:rsid w:val="009A78F1"/>
    <w:rsid w:val="009A7F05"/>
    <w:rsid w:val="009B0A83"/>
    <w:rsid w:val="009B0D95"/>
    <w:rsid w:val="009B21D0"/>
    <w:rsid w:val="009B2EF0"/>
    <w:rsid w:val="009B3231"/>
    <w:rsid w:val="009B32DA"/>
    <w:rsid w:val="009B4314"/>
    <w:rsid w:val="009B441E"/>
    <w:rsid w:val="009B4C93"/>
    <w:rsid w:val="009B5461"/>
    <w:rsid w:val="009B5526"/>
    <w:rsid w:val="009B57A1"/>
    <w:rsid w:val="009B5C2F"/>
    <w:rsid w:val="009B5D28"/>
    <w:rsid w:val="009B611C"/>
    <w:rsid w:val="009C1DDD"/>
    <w:rsid w:val="009C44C4"/>
    <w:rsid w:val="009C55A7"/>
    <w:rsid w:val="009C5A04"/>
    <w:rsid w:val="009C6492"/>
    <w:rsid w:val="009C6FF6"/>
    <w:rsid w:val="009C712E"/>
    <w:rsid w:val="009D012F"/>
    <w:rsid w:val="009D0EA9"/>
    <w:rsid w:val="009D1795"/>
    <w:rsid w:val="009D1C74"/>
    <w:rsid w:val="009D2009"/>
    <w:rsid w:val="009D3EAF"/>
    <w:rsid w:val="009D4B7A"/>
    <w:rsid w:val="009D58C7"/>
    <w:rsid w:val="009D6BF6"/>
    <w:rsid w:val="009E08CA"/>
    <w:rsid w:val="009E368B"/>
    <w:rsid w:val="009E3C82"/>
    <w:rsid w:val="009E3DB1"/>
    <w:rsid w:val="009E48B3"/>
    <w:rsid w:val="009E49ED"/>
    <w:rsid w:val="009E5C63"/>
    <w:rsid w:val="009E63EA"/>
    <w:rsid w:val="009E64EC"/>
    <w:rsid w:val="009F00BA"/>
    <w:rsid w:val="009F0102"/>
    <w:rsid w:val="009F125A"/>
    <w:rsid w:val="009F29A3"/>
    <w:rsid w:val="009F4EBB"/>
    <w:rsid w:val="009F5431"/>
    <w:rsid w:val="009F5FBF"/>
    <w:rsid w:val="009F65FB"/>
    <w:rsid w:val="009F6703"/>
    <w:rsid w:val="009F6B67"/>
    <w:rsid w:val="009F731A"/>
    <w:rsid w:val="009F7E88"/>
    <w:rsid w:val="00A00AFA"/>
    <w:rsid w:val="00A00FB1"/>
    <w:rsid w:val="00A01EE5"/>
    <w:rsid w:val="00A0240E"/>
    <w:rsid w:val="00A02E9E"/>
    <w:rsid w:val="00A036CB"/>
    <w:rsid w:val="00A0385F"/>
    <w:rsid w:val="00A0441C"/>
    <w:rsid w:val="00A04F60"/>
    <w:rsid w:val="00A05025"/>
    <w:rsid w:val="00A051B4"/>
    <w:rsid w:val="00A0577E"/>
    <w:rsid w:val="00A065EC"/>
    <w:rsid w:val="00A06872"/>
    <w:rsid w:val="00A06E88"/>
    <w:rsid w:val="00A076D4"/>
    <w:rsid w:val="00A07F03"/>
    <w:rsid w:val="00A10816"/>
    <w:rsid w:val="00A1120C"/>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3532"/>
    <w:rsid w:val="00A25283"/>
    <w:rsid w:val="00A266A0"/>
    <w:rsid w:val="00A308B4"/>
    <w:rsid w:val="00A30C2F"/>
    <w:rsid w:val="00A313D3"/>
    <w:rsid w:val="00A32872"/>
    <w:rsid w:val="00A34320"/>
    <w:rsid w:val="00A34569"/>
    <w:rsid w:val="00A345DE"/>
    <w:rsid w:val="00A351EE"/>
    <w:rsid w:val="00A35F50"/>
    <w:rsid w:val="00A35F56"/>
    <w:rsid w:val="00A36270"/>
    <w:rsid w:val="00A36835"/>
    <w:rsid w:val="00A37AAA"/>
    <w:rsid w:val="00A4062C"/>
    <w:rsid w:val="00A4169A"/>
    <w:rsid w:val="00A419C3"/>
    <w:rsid w:val="00A41F59"/>
    <w:rsid w:val="00A4360C"/>
    <w:rsid w:val="00A47A04"/>
    <w:rsid w:val="00A500AC"/>
    <w:rsid w:val="00A53E3F"/>
    <w:rsid w:val="00A54FCA"/>
    <w:rsid w:val="00A553AB"/>
    <w:rsid w:val="00A5649E"/>
    <w:rsid w:val="00A604D1"/>
    <w:rsid w:val="00A62576"/>
    <w:rsid w:val="00A64135"/>
    <w:rsid w:val="00A641F9"/>
    <w:rsid w:val="00A659AA"/>
    <w:rsid w:val="00A65A2E"/>
    <w:rsid w:val="00A65F17"/>
    <w:rsid w:val="00A67201"/>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CFF"/>
    <w:rsid w:val="00A92EE0"/>
    <w:rsid w:val="00A92F17"/>
    <w:rsid w:val="00A94572"/>
    <w:rsid w:val="00A94581"/>
    <w:rsid w:val="00A94DFF"/>
    <w:rsid w:val="00A96B52"/>
    <w:rsid w:val="00AA10EF"/>
    <w:rsid w:val="00AA1A7C"/>
    <w:rsid w:val="00AA1B17"/>
    <w:rsid w:val="00AA2C71"/>
    <w:rsid w:val="00AA2C75"/>
    <w:rsid w:val="00AA4969"/>
    <w:rsid w:val="00AA5FBC"/>
    <w:rsid w:val="00AA61CE"/>
    <w:rsid w:val="00AA6FD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C7C59"/>
    <w:rsid w:val="00AD0353"/>
    <w:rsid w:val="00AD0E01"/>
    <w:rsid w:val="00AD1276"/>
    <w:rsid w:val="00AD174F"/>
    <w:rsid w:val="00AD1DE0"/>
    <w:rsid w:val="00AD2268"/>
    <w:rsid w:val="00AD2DDE"/>
    <w:rsid w:val="00AD3418"/>
    <w:rsid w:val="00AD3C7F"/>
    <w:rsid w:val="00AD4463"/>
    <w:rsid w:val="00AD44D4"/>
    <w:rsid w:val="00AD4934"/>
    <w:rsid w:val="00AD4FC5"/>
    <w:rsid w:val="00AD520F"/>
    <w:rsid w:val="00AD5280"/>
    <w:rsid w:val="00AD5C06"/>
    <w:rsid w:val="00AD6CC1"/>
    <w:rsid w:val="00AD7172"/>
    <w:rsid w:val="00AD7801"/>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0DFA"/>
    <w:rsid w:val="00B012D8"/>
    <w:rsid w:val="00B01CBF"/>
    <w:rsid w:val="00B02C92"/>
    <w:rsid w:val="00B03954"/>
    <w:rsid w:val="00B05CEF"/>
    <w:rsid w:val="00B06076"/>
    <w:rsid w:val="00B063BE"/>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0EDE"/>
    <w:rsid w:val="00B2156A"/>
    <w:rsid w:val="00B2187F"/>
    <w:rsid w:val="00B21C75"/>
    <w:rsid w:val="00B22709"/>
    <w:rsid w:val="00B23436"/>
    <w:rsid w:val="00B236B2"/>
    <w:rsid w:val="00B23C5D"/>
    <w:rsid w:val="00B25CD3"/>
    <w:rsid w:val="00B2649B"/>
    <w:rsid w:val="00B27918"/>
    <w:rsid w:val="00B30500"/>
    <w:rsid w:val="00B30641"/>
    <w:rsid w:val="00B3114D"/>
    <w:rsid w:val="00B318E2"/>
    <w:rsid w:val="00B3294F"/>
    <w:rsid w:val="00B35270"/>
    <w:rsid w:val="00B35FF4"/>
    <w:rsid w:val="00B37212"/>
    <w:rsid w:val="00B37238"/>
    <w:rsid w:val="00B411C1"/>
    <w:rsid w:val="00B42126"/>
    <w:rsid w:val="00B42874"/>
    <w:rsid w:val="00B43E1E"/>
    <w:rsid w:val="00B45BC7"/>
    <w:rsid w:val="00B45E50"/>
    <w:rsid w:val="00B46FE8"/>
    <w:rsid w:val="00B47B9F"/>
    <w:rsid w:val="00B51EA6"/>
    <w:rsid w:val="00B520B1"/>
    <w:rsid w:val="00B52200"/>
    <w:rsid w:val="00B52C74"/>
    <w:rsid w:val="00B53CE5"/>
    <w:rsid w:val="00B54A78"/>
    <w:rsid w:val="00B55522"/>
    <w:rsid w:val="00B56A73"/>
    <w:rsid w:val="00B57AB6"/>
    <w:rsid w:val="00B57CE5"/>
    <w:rsid w:val="00B60703"/>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420C"/>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6EF6"/>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B7CA6"/>
    <w:rsid w:val="00BC09D8"/>
    <w:rsid w:val="00BC1531"/>
    <w:rsid w:val="00BC2765"/>
    <w:rsid w:val="00BC5B93"/>
    <w:rsid w:val="00BC65BD"/>
    <w:rsid w:val="00BC767B"/>
    <w:rsid w:val="00BD074C"/>
    <w:rsid w:val="00BD18B5"/>
    <w:rsid w:val="00BD408A"/>
    <w:rsid w:val="00BD530A"/>
    <w:rsid w:val="00BD55D4"/>
    <w:rsid w:val="00BD58B2"/>
    <w:rsid w:val="00BE0B71"/>
    <w:rsid w:val="00BE2CE6"/>
    <w:rsid w:val="00BE44C7"/>
    <w:rsid w:val="00BE46B4"/>
    <w:rsid w:val="00BE4F4C"/>
    <w:rsid w:val="00BE6CC2"/>
    <w:rsid w:val="00BE70F2"/>
    <w:rsid w:val="00BF02FF"/>
    <w:rsid w:val="00BF31B1"/>
    <w:rsid w:val="00BF4220"/>
    <w:rsid w:val="00BF7AE9"/>
    <w:rsid w:val="00BF7B78"/>
    <w:rsid w:val="00C01003"/>
    <w:rsid w:val="00C02E28"/>
    <w:rsid w:val="00C0392A"/>
    <w:rsid w:val="00C0425E"/>
    <w:rsid w:val="00C04E21"/>
    <w:rsid w:val="00C050E0"/>
    <w:rsid w:val="00C05473"/>
    <w:rsid w:val="00C05F6F"/>
    <w:rsid w:val="00C0600B"/>
    <w:rsid w:val="00C07EA4"/>
    <w:rsid w:val="00C10DF8"/>
    <w:rsid w:val="00C10FB5"/>
    <w:rsid w:val="00C11390"/>
    <w:rsid w:val="00C120F0"/>
    <w:rsid w:val="00C12226"/>
    <w:rsid w:val="00C127AF"/>
    <w:rsid w:val="00C129FC"/>
    <w:rsid w:val="00C13D43"/>
    <w:rsid w:val="00C13FBD"/>
    <w:rsid w:val="00C15A42"/>
    <w:rsid w:val="00C15E1D"/>
    <w:rsid w:val="00C16261"/>
    <w:rsid w:val="00C20936"/>
    <w:rsid w:val="00C20AE5"/>
    <w:rsid w:val="00C21584"/>
    <w:rsid w:val="00C22721"/>
    <w:rsid w:val="00C22786"/>
    <w:rsid w:val="00C22C99"/>
    <w:rsid w:val="00C23259"/>
    <w:rsid w:val="00C23C2D"/>
    <w:rsid w:val="00C23C8E"/>
    <w:rsid w:val="00C240A1"/>
    <w:rsid w:val="00C252D9"/>
    <w:rsid w:val="00C25BFE"/>
    <w:rsid w:val="00C25F7D"/>
    <w:rsid w:val="00C26623"/>
    <w:rsid w:val="00C268AC"/>
    <w:rsid w:val="00C279F2"/>
    <w:rsid w:val="00C304F0"/>
    <w:rsid w:val="00C3099A"/>
    <w:rsid w:val="00C31A90"/>
    <w:rsid w:val="00C327F1"/>
    <w:rsid w:val="00C3307C"/>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5E6"/>
    <w:rsid w:val="00C52BD4"/>
    <w:rsid w:val="00C53338"/>
    <w:rsid w:val="00C53C68"/>
    <w:rsid w:val="00C5692B"/>
    <w:rsid w:val="00C56FFC"/>
    <w:rsid w:val="00C5772C"/>
    <w:rsid w:val="00C60D56"/>
    <w:rsid w:val="00C6111F"/>
    <w:rsid w:val="00C616B0"/>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379"/>
    <w:rsid w:val="00C8552B"/>
    <w:rsid w:val="00C90B22"/>
    <w:rsid w:val="00C90D5A"/>
    <w:rsid w:val="00C90FE3"/>
    <w:rsid w:val="00C915A9"/>
    <w:rsid w:val="00C919B5"/>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3FA"/>
    <w:rsid w:val="00CB4842"/>
    <w:rsid w:val="00CB4BDE"/>
    <w:rsid w:val="00CB5B68"/>
    <w:rsid w:val="00CB62D7"/>
    <w:rsid w:val="00CB6F2F"/>
    <w:rsid w:val="00CB7E83"/>
    <w:rsid w:val="00CC0EDD"/>
    <w:rsid w:val="00CC1E7B"/>
    <w:rsid w:val="00CC2413"/>
    <w:rsid w:val="00CC2602"/>
    <w:rsid w:val="00CC2BA0"/>
    <w:rsid w:val="00CC3795"/>
    <w:rsid w:val="00CC3A03"/>
    <w:rsid w:val="00CC3E53"/>
    <w:rsid w:val="00CC3F2F"/>
    <w:rsid w:val="00CC4E4F"/>
    <w:rsid w:val="00CC6CF3"/>
    <w:rsid w:val="00CC7476"/>
    <w:rsid w:val="00CD0A50"/>
    <w:rsid w:val="00CD0EC1"/>
    <w:rsid w:val="00CD15FF"/>
    <w:rsid w:val="00CD1A6A"/>
    <w:rsid w:val="00CD201E"/>
    <w:rsid w:val="00CD28F9"/>
    <w:rsid w:val="00CD32B4"/>
    <w:rsid w:val="00CD5249"/>
    <w:rsid w:val="00CD58B5"/>
    <w:rsid w:val="00CD5D61"/>
    <w:rsid w:val="00CD796C"/>
    <w:rsid w:val="00CE0C0F"/>
    <w:rsid w:val="00CE1C34"/>
    <w:rsid w:val="00CE20AA"/>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736C"/>
    <w:rsid w:val="00D128E9"/>
    <w:rsid w:val="00D129C6"/>
    <w:rsid w:val="00D12B22"/>
    <w:rsid w:val="00D13215"/>
    <w:rsid w:val="00D137BE"/>
    <w:rsid w:val="00D13C70"/>
    <w:rsid w:val="00D14E80"/>
    <w:rsid w:val="00D15F20"/>
    <w:rsid w:val="00D161AE"/>
    <w:rsid w:val="00D17089"/>
    <w:rsid w:val="00D201E9"/>
    <w:rsid w:val="00D20F1B"/>
    <w:rsid w:val="00D25020"/>
    <w:rsid w:val="00D25438"/>
    <w:rsid w:val="00D25BB5"/>
    <w:rsid w:val="00D26958"/>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0"/>
    <w:rsid w:val="00D365B3"/>
    <w:rsid w:val="00D36D9C"/>
    <w:rsid w:val="00D36FB2"/>
    <w:rsid w:val="00D37564"/>
    <w:rsid w:val="00D4047D"/>
    <w:rsid w:val="00D42DCB"/>
    <w:rsid w:val="00D432CC"/>
    <w:rsid w:val="00D43E4A"/>
    <w:rsid w:val="00D44461"/>
    <w:rsid w:val="00D454C5"/>
    <w:rsid w:val="00D4577B"/>
    <w:rsid w:val="00D4599E"/>
    <w:rsid w:val="00D47423"/>
    <w:rsid w:val="00D50319"/>
    <w:rsid w:val="00D50BA0"/>
    <w:rsid w:val="00D51206"/>
    <w:rsid w:val="00D5198A"/>
    <w:rsid w:val="00D53419"/>
    <w:rsid w:val="00D53A47"/>
    <w:rsid w:val="00D601A6"/>
    <w:rsid w:val="00D60E1E"/>
    <w:rsid w:val="00D61F2D"/>
    <w:rsid w:val="00D62F47"/>
    <w:rsid w:val="00D639B5"/>
    <w:rsid w:val="00D63A92"/>
    <w:rsid w:val="00D63D01"/>
    <w:rsid w:val="00D65DBE"/>
    <w:rsid w:val="00D66365"/>
    <w:rsid w:val="00D70FD7"/>
    <w:rsid w:val="00D7159E"/>
    <w:rsid w:val="00D71A09"/>
    <w:rsid w:val="00D72227"/>
    <w:rsid w:val="00D72B6E"/>
    <w:rsid w:val="00D73CB0"/>
    <w:rsid w:val="00D746A8"/>
    <w:rsid w:val="00D763CE"/>
    <w:rsid w:val="00D76DEB"/>
    <w:rsid w:val="00D81755"/>
    <w:rsid w:val="00D81770"/>
    <w:rsid w:val="00D81DD2"/>
    <w:rsid w:val="00D8271B"/>
    <w:rsid w:val="00D8320B"/>
    <w:rsid w:val="00D83D73"/>
    <w:rsid w:val="00D83E8A"/>
    <w:rsid w:val="00D8400B"/>
    <w:rsid w:val="00D853A4"/>
    <w:rsid w:val="00D87177"/>
    <w:rsid w:val="00D87D71"/>
    <w:rsid w:val="00D87F7B"/>
    <w:rsid w:val="00D9056A"/>
    <w:rsid w:val="00D90793"/>
    <w:rsid w:val="00D90DB9"/>
    <w:rsid w:val="00D91C55"/>
    <w:rsid w:val="00D92661"/>
    <w:rsid w:val="00D926AE"/>
    <w:rsid w:val="00D935DC"/>
    <w:rsid w:val="00D93EA4"/>
    <w:rsid w:val="00D9406F"/>
    <w:rsid w:val="00D9437B"/>
    <w:rsid w:val="00D943F6"/>
    <w:rsid w:val="00D952C1"/>
    <w:rsid w:val="00D967B5"/>
    <w:rsid w:val="00D96B0E"/>
    <w:rsid w:val="00D96C2B"/>
    <w:rsid w:val="00D96D6A"/>
    <w:rsid w:val="00DA0124"/>
    <w:rsid w:val="00DA01A1"/>
    <w:rsid w:val="00DA02AF"/>
    <w:rsid w:val="00DA1A6A"/>
    <w:rsid w:val="00DA22D5"/>
    <w:rsid w:val="00DA2FDB"/>
    <w:rsid w:val="00DA4C9E"/>
    <w:rsid w:val="00DA55FE"/>
    <w:rsid w:val="00DA5668"/>
    <w:rsid w:val="00DA598C"/>
    <w:rsid w:val="00DA6CC7"/>
    <w:rsid w:val="00DB1025"/>
    <w:rsid w:val="00DB11DC"/>
    <w:rsid w:val="00DB2F54"/>
    <w:rsid w:val="00DB48F1"/>
    <w:rsid w:val="00DB4C18"/>
    <w:rsid w:val="00DB4FB7"/>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E34"/>
    <w:rsid w:val="00DE2484"/>
    <w:rsid w:val="00DE273B"/>
    <w:rsid w:val="00DE43A5"/>
    <w:rsid w:val="00DE5AC2"/>
    <w:rsid w:val="00DE5BE7"/>
    <w:rsid w:val="00DE673B"/>
    <w:rsid w:val="00DE7AD9"/>
    <w:rsid w:val="00DF0266"/>
    <w:rsid w:val="00DF1565"/>
    <w:rsid w:val="00DF1FE3"/>
    <w:rsid w:val="00DF2033"/>
    <w:rsid w:val="00DF27DF"/>
    <w:rsid w:val="00DF3D4F"/>
    <w:rsid w:val="00DF4D2A"/>
    <w:rsid w:val="00DF5963"/>
    <w:rsid w:val="00DF5A97"/>
    <w:rsid w:val="00DF5BEE"/>
    <w:rsid w:val="00DF78AE"/>
    <w:rsid w:val="00DF7DAB"/>
    <w:rsid w:val="00E00E6E"/>
    <w:rsid w:val="00E01D55"/>
    <w:rsid w:val="00E0660C"/>
    <w:rsid w:val="00E06E32"/>
    <w:rsid w:val="00E075E7"/>
    <w:rsid w:val="00E07728"/>
    <w:rsid w:val="00E1146E"/>
    <w:rsid w:val="00E139B0"/>
    <w:rsid w:val="00E16A3C"/>
    <w:rsid w:val="00E17F68"/>
    <w:rsid w:val="00E20025"/>
    <w:rsid w:val="00E208A4"/>
    <w:rsid w:val="00E21B77"/>
    <w:rsid w:val="00E22148"/>
    <w:rsid w:val="00E2261D"/>
    <w:rsid w:val="00E23DE4"/>
    <w:rsid w:val="00E240B2"/>
    <w:rsid w:val="00E24238"/>
    <w:rsid w:val="00E25172"/>
    <w:rsid w:val="00E2686F"/>
    <w:rsid w:val="00E31164"/>
    <w:rsid w:val="00E333A8"/>
    <w:rsid w:val="00E343C7"/>
    <w:rsid w:val="00E346FD"/>
    <w:rsid w:val="00E35220"/>
    <w:rsid w:val="00E357FE"/>
    <w:rsid w:val="00E40DDE"/>
    <w:rsid w:val="00E40E14"/>
    <w:rsid w:val="00E438D5"/>
    <w:rsid w:val="00E43B54"/>
    <w:rsid w:val="00E443CF"/>
    <w:rsid w:val="00E4488A"/>
    <w:rsid w:val="00E45931"/>
    <w:rsid w:val="00E4724F"/>
    <w:rsid w:val="00E50E06"/>
    <w:rsid w:val="00E5127F"/>
    <w:rsid w:val="00E512BE"/>
    <w:rsid w:val="00E51387"/>
    <w:rsid w:val="00E514D3"/>
    <w:rsid w:val="00E51F00"/>
    <w:rsid w:val="00E53C03"/>
    <w:rsid w:val="00E56037"/>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079"/>
    <w:rsid w:val="00E7190E"/>
    <w:rsid w:val="00E71D58"/>
    <w:rsid w:val="00E72119"/>
    <w:rsid w:val="00E72AEC"/>
    <w:rsid w:val="00E72F45"/>
    <w:rsid w:val="00E743F0"/>
    <w:rsid w:val="00E747C9"/>
    <w:rsid w:val="00E74ACC"/>
    <w:rsid w:val="00E773F7"/>
    <w:rsid w:val="00E77FB7"/>
    <w:rsid w:val="00E80DF7"/>
    <w:rsid w:val="00E81794"/>
    <w:rsid w:val="00E82D1B"/>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2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41F"/>
    <w:rsid w:val="00EC76E9"/>
    <w:rsid w:val="00ED040F"/>
    <w:rsid w:val="00ED13C8"/>
    <w:rsid w:val="00ED1FDE"/>
    <w:rsid w:val="00ED201F"/>
    <w:rsid w:val="00ED3010"/>
    <w:rsid w:val="00ED40AA"/>
    <w:rsid w:val="00ED4445"/>
    <w:rsid w:val="00ED549D"/>
    <w:rsid w:val="00ED5569"/>
    <w:rsid w:val="00EE08F5"/>
    <w:rsid w:val="00EE18F5"/>
    <w:rsid w:val="00EE1C0D"/>
    <w:rsid w:val="00EE1C74"/>
    <w:rsid w:val="00EE1CF8"/>
    <w:rsid w:val="00EE29AB"/>
    <w:rsid w:val="00EE2B54"/>
    <w:rsid w:val="00EE57C7"/>
    <w:rsid w:val="00EE626C"/>
    <w:rsid w:val="00EE7197"/>
    <w:rsid w:val="00EE7684"/>
    <w:rsid w:val="00EF08E7"/>
    <w:rsid w:val="00EF174B"/>
    <w:rsid w:val="00EF30C7"/>
    <w:rsid w:val="00EF3E2A"/>
    <w:rsid w:val="00EF4E7B"/>
    <w:rsid w:val="00EF52BA"/>
    <w:rsid w:val="00EF5BB7"/>
    <w:rsid w:val="00EF6991"/>
    <w:rsid w:val="00EF6C75"/>
    <w:rsid w:val="00EF7A7D"/>
    <w:rsid w:val="00EF7DA5"/>
    <w:rsid w:val="00EF7EF7"/>
    <w:rsid w:val="00F005C2"/>
    <w:rsid w:val="00F00BDA"/>
    <w:rsid w:val="00F00C33"/>
    <w:rsid w:val="00F01356"/>
    <w:rsid w:val="00F013BE"/>
    <w:rsid w:val="00F02530"/>
    <w:rsid w:val="00F02B09"/>
    <w:rsid w:val="00F02CEB"/>
    <w:rsid w:val="00F02E31"/>
    <w:rsid w:val="00F042FA"/>
    <w:rsid w:val="00F04A6E"/>
    <w:rsid w:val="00F04DEB"/>
    <w:rsid w:val="00F05DDB"/>
    <w:rsid w:val="00F071D9"/>
    <w:rsid w:val="00F073E0"/>
    <w:rsid w:val="00F077C8"/>
    <w:rsid w:val="00F07C8B"/>
    <w:rsid w:val="00F10BC3"/>
    <w:rsid w:val="00F11D1A"/>
    <w:rsid w:val="00F120F5"/>
    <w:rsid w:val="00F12E0D"/>
    <w:rsid w:val="00F12F9B"/>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296"/>
    <w:rsid w:val="00F323AD"/>
    <w:rsid w:val="00F32AAA"/>
    <w:rsid w:val="00F334FB"/>
    <w:rsid w:val="00F343BC"/>
    <w:rsid w:val="00F345E9"/>
    <w:rsid w:val="00F34C37"/>
    <w:rsid w:val="00F34EB9"/>
    <w:rsid w:val="00F351DC"/>
    <w:rsid w:val="00F36766"/>
    <w:rsid w:val="00F36E17"/>
    <w:rsid w:val="00F37E42"/>
    <w:rsid w:val="00F4095E"/>
    <w:rsid w:val="00F41750"/>
    <w:rsid w:val="00F421F4"/>
    <w:rsid w:val="00F43679"/>
    <w:rsid w:val="00F471FC"/>
    <w:rsid w:val="00F505FA"/>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22F"/>
    <w:rsid w:val="00F70709"/>
    <w:rsid w:val="00F73E4B"/>
    <w:rsid w:val="00F7430B"/>
    <w:rsid w:val="00F74633"/>
    <w:rsid w:val="00F74D3E"/>
    <w:rsid w:val="00F75DB1"/>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04E"/>
    <w:rsid w:val="00F943AC"/>
    <w:rsid w:val="00F94C6E"/>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026"/>
    <w:rsid w:val="00FB43CB"/>
    <w:rsid w:val="00FB4497"/>
    <w:rsid w:val="00FB4E00"/>
    <w:rsid w:val="00FC03F8"/>
    <w:rsid w:val="00FC0F80"/>
    <w:rsid w:val="00FC1D8A"/>
    <w:rsid w:val="00FC262A"/>
    <w:rsid w:val="00FC2AC2"/>
    <w:rsid w:val="00FC32A6"/>
    <w:rsid w:val="00FC5043"/>
    <w:rsid w:val="00FC6F07"/>
    <w:rsid w:val="00FC7B90"/>
    <w:rsid w:val="00FD0428"/>
    <w:rsid w:val="00FD1BFB"/>
    <w:rsid w:val="00FD2DC9"/>
    <w:rsid w:val="00FD3363"/>
    <w:rsid w:val="00FD3AC8"/>
    <w:rsid w:val="00FD496E"/>
    <w:rsid w:val="00FD5733"/>
    <w:rsid w:val="00FD58B0"/>
    <w:rsid w:val="00FD5D0E"/>
    <w:rsid w:val="00FD73FA"/>
    <w:rsid w:val="00FD76EA"/>
    <w:rsid w:val="00FD7DCC"/>
    <w:rsid w:val="00FE014C"/>
    <w:rsid w:val="00FE1357"/>
    <w:rsid w:val="00FE1A6F"/>
    <w:rsid w:val="00FE27E1"/>
    <w:rsid w:val="00FE30AA"/>
    <w:rsid w:val="00FE315B"/>
    <w:rsid w:val="00FE3451"/>
    <w:rsid w:val="00FE42BE"/>
    <w:rsid w:val="00FE4575"/>
    <w:rsid w:val="00FE49F7"/>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6E1A"/>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qFormat/>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qFormat/>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aliases w:val="TableGrid"/>
    <w:basedOn w:val="a1"/>
    <w:qFormat/>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TOC5"/>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TOC8">
    <w:name w:val="toc 8"/>
    <w:basedOn w:val="TOC1"/>
    <w:rsid w:val="005B6ECA"/>
    <w:pPr>
      <w:spacing w:before="180"/>
      <w:ind w:left="2693" w:hanging="2693"/>
    </w:pPr>
    <w:rPr>
      <w:b/>
    </w:rPr>
  </w:style>
  <w:style w:type="paragraph" w:styleId="TOC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B6ECA"/>
    <w:pPr>
      <w:ind w:left="1701" w:hanging="1701"/>
    </w:pPr>
  </w:style>
  <w:style w:type="paragraph" w:styleId="TOC4">
    <w:name w:val="toc 4"/>
    <w:basedOn w:val="TOC3"/>
    <w:rsid w:val="005B6ECA"/>
    <w:pPr>
      <w:ind w:left="1418" w:hanging="1418"/>
    </w:pPr>
  </w:style>
  <w:style w:type="paragraph" w:styleId="TOC3">
    <w:name w:val="toc 3"/>
    <w:basedOn w:val="TOC2"/>
    <w:rsid w:val="005B6ECA"/>
    <w:pPr>
      <w:ind w:left="1134" w:hanging="1134"/>
    </w:pPr>
  </w:style>
  <w:style w:type="paragraph" w:styleId="TOC2">
    <w:name w:val="toc 2"/>
    <w:basedOn w:val="TOC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3">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TOC9">
    <w:name w:val="toc 9"/>
    <w:basedOn w:val="TOC8"/>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TOC7">
    <w:name w:val="toc 7"/>
    <w:basedOn w:val="TOC6"/>
    <w:next w:val="a"/>
    <w:rsid w:val="005B6ECA"/>
    <w:pPr>
      <w:ind w:left="2268" w:hanging="2268"/>
    </w:pPr>
  </w:style>
  <w:style w:type="paragraph" w:styleId="24">
    <w:name w:val="List Bullet 2"/>
    <w:basedOn w:val="af7"/>
    <w:rsid w:val="005B6ECA"/>
    <w:pPr>
      <w:ind w:left="851"/>
    </w:pPr>
  </w:style>
  <w:style w:type="paragraph" w:styleId="32">
    <w:name w:val="List Bullet 3"/>
    <w:basedOn w:val="24"/>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link w:val="TANChar"/>
    <w:qFormat/>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5">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3"/>
    <w:basedOn w:val="25"/>
    <w:rsid w:val="005B6ECA"/>
    <w:pPr>
      <w:ind w:left="1135"/>
    </w:pPr>
  </w:style>
  <w:style w:type="paragraph" w:styleId="40">
    <w:name w:val="List 4"/>
    <w:basedOn w:val="33"/>
    <w:rsid w:val="005B6ECA"/>
    <w:pPr>
      <w:ind w:left="1418"/>
    </w:pPr>
  </w:style>
  <w:style w:type="paragraph" w:styleId="50">
    <w:name w:val="List 5"/>
    <w:basedOn w:val="40"/>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1">
    <w:name w:val="List Bullet 4"/>
    <w:basedOn w:val="32"/>
    <w:rsid w:val="005B6ECA"/>
    <w:pPr>
      <w:ind w:left="1418"/>
    </w:pPr>
  </w:style>
  <w:style w:type="paragraph" w:styleId="51">
    <w:name w:val="List Bullet 5"/>
    <w:basedOn w:val="41"/>
    <w:rsid w:val="005B6ECA"/>
    <w:pPr>
      <w:ind w:left="1702"/>
    </w:pPr>
  </w:style>
  <w:style w:type="paragraph" w:customStyle="1" w:styleId="B2">
    <w:name w:val="B2"/>
    <w:basedOn w:val="25"/>
    <w:link w:val="B2Char"/>
    <w:rsid w:val="005B6ECA"/>
    <w:rPr>
      <w:lang w:val="x-none"/>
    </w:rPr>
  </w:style>
  <w:style w:type="paragraph" w:customStyle="1" w:styleId="B3">
    <w:name w:val="B3"/>
    <w:basedOn w:val="33"/>
    <w:rsid w:val="005B6ECA"/>
  </w:style>
  <w:style w:type="paragraph" w:customStyle="1" w:styleId="B4">
    <w:name w:val="B4"/>
    <w:basedOn w:val="40"/>
    <w:rsid w:val="005B6ECA"/>
  </w:style>
  <w:style w:type="paragraph" w:customStyle="1" w:styleId="B5">
    <w:name w:val="B5"/>
    <w:basedOn w:val="50"/>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qFormat/>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1">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 w:type="paragraph" w:customStyle="1" w:styleId="aff">
    <w:name w:val="목록 단락"/>
    <w:aliases w:val="Bullet list,목록단락,列"/>
    <w:basedOn w:val="a"/>
    <w:next w:val="afa"/>
    <w:uiPriority w:val="34"/>
    <w:qFormat/>
    <w:rsid w:val="00453852"/>
    <w:pPr>
      <w:overflowPunct/>
      <w:autoSpaceDE/>
      <w:autoSpaceDN/>
      <w:adjustRightInd/>
      <w:ind w:firstLineChars="200" w:firstLine="420"/>
      <w:textAlignment w:val="auto"/>
    </w:pPr>
    <w:rPr>
      <w:rFonts w:eastAsia="宋体"/>
    </w:rPr>
  </w:style>
  <w:style w:type="character" w:customStyle="1" w:styleId="TANChar">
    <w:name w:val="TAN Char"/>
    <w:link w:val="TAN"/>
    <w:qFormat/>
    <w:rsid w:val="00390B9A"/>
    <w:rPr>
      <w:rFonts w:ascii="Arial" w:eastAsia="Times New Roman"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14308398">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34029055">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047570">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3293775">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395208618">
      <w:bodyDiv w:val="1"/>
      <w:marLeft w:val="0"/>
      <w:marRight w:val="0"/>
      <w:marTop w:val="0"/>
      <w:marBottom w:val="0"/>
      <w:divBdr>
        <w:top w:val="none" w:sz="0" w:space="0" w:color="auto"/>
        <w:left w:val="none" w:sz="0" w:space="0" w:color="auto"/>
        <w:bottom w:val="none" w:sz="0" w:space="0" w:color="auto"/>
        <w:right w:val="none" w:sz="0" w:space="0" w:color="auto"/>
      </w:divBdr>
    </w:div>
    <w:div w:id="40483560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46121200">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062580">
      <w:bodyDiv w:val="1"/>
      <w:marLeft w:val="0"/>
      <w:marRight w:val="0"/>
      <w:marTop w:val="0"/>
      <w:marBottom w:val="0"/>
      <w:divBdr>
        <w:top w:val="none" w:sz="0" w:space="0" w:color="auto"/>
        <w:left w:val="none" w:sz="0" w:space="0" w:color="auto"/>
        <w:bottom w:val="none" w:sz="0" w:space="0" w:color="auto"/>
        <w:right w:val="none" w:sz="0" w:space="0" w:color="auto"/>
      </w:divBdr>
      <w:divsChild>
        <w:div w:id="412700983">
          <w:marLeft w:val="144"/>
          <w:marRight w:val="0"/>
          <w:marTop w:val="240"/>
          <w:marBottom w:val="40"/>
          <w:divBdr>
            <w:top w:val="none" w:sz="0" w:space="0" w:color="auto"/>
            <w:left w:val="none" w:sz="0" w:space="0" w:color="auto"/>
            <w:bottom w:val="none" w:sz="0" w:space="0" w:color="auto"/>
            <w:right w:val="none" w:sz="0" w:space="0" w:color="auto"/>
          </w:divBdr>
        </w:div>
        <w:div w:id="1808425307">
          <w:marLeft w:val="605"/>
          <w:marRight w:val="0"/>
          <w:marTop w:val="40"/>
          <w:marBottom w:val="80"/>
          <w:divBdr>
            <w:top w:val="none" w:sz="0" w:space="0" w:color="auto"/>
            <w:left w:val="none" w:sz="0" w:space="0" w:color="auto"/>
            <w:bottom w:val="none" w:sz="0" w:space="0" w:color="auto"/>
            <w:right w:val="none" w:sz="0" w:space="0" w:color="auto"/>
          </w:divBdr>
        </w:div>
        <w:div w:id="2118938711">
          <w:marLeft w:val="893"/>
          <w:marRight w:val="0"/>
          <w:marTop w:val="40"/>
          <w:marBottom w:val="80"/>
          <w:divBdr>
            <w:top w:val="none" w:sz="0" w:space="0" w:color="auto"/>
            <w:left w:val="none" w:sz="0" w:space="0" w:color="auto"/>
            <w:bottom w:val="none" w:sz="0" w:space="0" w:color="auto"/>
            <w:right w:val="none" w:sz="0" w:space="0" w:color="auto"/>
          </w:divBdr>
        </w:div>
        <w:div w:id="1275209698">
          <w:marLeft w:val="893"/>
          <w:marRight w:val="0"/>
          <w:marTop w:val="40"/>
          <w:marBottom w:val="80"/>
          <w:divBdr>
            <w:top w:val="none" w:sz="0" w:space="0" w:color="auto"/>
            <w:left w:val="none" w:sz="0" w:space="0" w:color="auto"/>
            <w:bottom w:val="none" w:sz="0" w:space="0" w:color="auto"/>
            <w:right w:val="none" w:sz="0" w:space="0" w:color="auto"/>
          </w:divBdr>
        </w:div>
        <w:div w:id="1999183582">
          <w:marLeft w:val="893"/>
          <w:marRight w:val="0"/>
          <w:marTop w:val="40"/>
          <w:marBottom w:val="80"/>
          <w:divBdr>
            <w:top w:val="none" w:sz="0" w:space="0" w:color="auto"/>
            <w:left w:val="none" w:sz="0" w:space="0" w:color="auto"/>
            <w:bottom w:val="none" w:sz="0" w:space="0" w:color="auto"/>
            <w:right w:val="none" w:sz="0" w:space="0" w:color="auto"/>
          </w:divBdr>
        </w:div>
        <w:div w:id="1324427079">
          <w:marLeft w:val="893"/>
          <w:marRight w:val="0"/>
          <w:marTop w:val="40"/>
          <w:marBottom w:val="80"/>
          <w:divBdr>
            <w:top w:val="none" w:sz="0" w:space="0" w:color="auto"/>
            <w:left w:val="none" w:sz="0" w:space="0" w:color="auto"/>
            <w:bottom w:val="none" w:sz="0" w:space="0" w:color="auto"/>
            <w:right w:val="none" w:sz="0" w:space="0" w:color="auto"/>
          </w:divBdr>
        </w:div>
        <w:div w:id="727068379">
          <w:marLeft w:val="144"/>
          <w:marRight w:val="0"/>
          <w:marTop w:val="240"/>
          <w:marBottom w:val="40"/>
          <w:divBdr>
            <w:top w:val="none" w:sz="0" w:space="0" w:color="auto"/>
            <w:left w:val="none" w:sz="0" w:space="0" w:color="auto"/>
            <w:bottom w:val="none" w:sz="0" w:space="0" w:color="auto"/>
            <w:right w:val="none" w:sz="0" w:space="0" w:color="auto"/>
          </w:divBdr>
        </w:div>
        <w:div w:id="872573089">
          <w:marLeft w:val="605"/>
          <w:marRight w:val="0"/>
          <w:marTop w:val="40"/>
          <w:marBottom w:val="80"/>
          <w:divBdr>
            <w:top w:val="none" w:sz="0" w:space="0" w:color="auto"/>
            <w:left w:val="none" w:sz="0" w:space="0" w:color="auto"/>
            <w:bottom w:val="none" w:sz="0" w:space="0" w:color="auto"/>
            <w:right w:val="none" w:sz="0" w:space="0" w:color="auto"/>
          </w:divBdr>
        </w:div>
        <w:div w:id="1044447239">
          <w:marLeft w:val="893"/>
          <w:marRight w:val="0"/>
          <w:marTop w:val="40"/>
          <w:marBottom w:val="80"/>
          <w:divBdr>
            <w:top w:val="none" w:sz="0" w:space="0" w:color="auto"/>
            <w:left w:val="none" w:sz="0" w:space="0" w:color="auto"/>
            <w:bottom w:val="none" w:sz="0" w:space="0" w:color="auto"/>
            <w:right w:val="none" w:sz="0" w:space="0" w:color="auto"/>
          </w:divBdr>
        </w:div>
        <w:div w:id="311107517">
          <w:marLeft w:val="893"/>
          <w:marRight w:val="0"/>
          <w:marTop w:val="40"/>
          <w:marBottom w:val="80"/>
          <w:divBdr>
            <w:top w:val="none" w:sz="0" w:space="0" w:color="auto"/>
            <w:left w:val="none" w:sz="0" w:space="0" w:color="auto"/>
            <w:bottom w:val="none" w:sz="0" w:space="0" w:color="auto"/>
            <w:right w:val="none" w:sz="0" w:space="0" w:color="auto"/>
          </w:divBdr>
        </w:div>
        <w:div w:id="13459753">
          <w:marLeft w:val="605"/>
          <w:marRight w:val="0"/>
          <w:marTop w:val="40"/>
          <w:marBottom w:val="80"/>
          <w:divBdr>
            <w:top w:val="none" w:sz="0" w:space="0" w:color="auto"/>
            <w:left w:val="none" w:sz="0" w:space="0" w:color="auto"/>
            <w:bottom w:val="none" w:sz="0" w:space="0" w:color="auto"/>
            <w:right w:val="none" w:sz="0" w:space="0" w:color="auto"/>
          </w:divBdr>
        </w:div>
        <w:div w:id="1307978394">
          <w:marLeft w:val="893"/>
          <w:marRight w:val="0"/>
          <w:marTop w:val="40"/>
          <w:marBottom w:val="80"/>
          <w:divBdr>
            <w:top w:val="none" w:sz="0" w:space="0" w:color="auto"/>
            <w:left w:val="none" w:sz="0" w:space="0" w:color="auto"/>
            <w:bottom w:val="none" w:sz="0" w:space="0" w:color="auto"/>
            <w:right w:val="none" w:sz="0" w:space="0" w:color="auto"/>
          </w:divBdr>
        </w:div>
        <w:div w:id="505052023">
          <w:marLeft w:val="893"/>
          <w:marRight w:val="0"/>
          <w:marTop w:val="40"/>
          <w:marBottom w:val="80"/>
          <w:divBdr>
            <w:top w:val="none" w:sz="0" w:space="0" w:color="auto"/>
            <w:left w:val="none" w:sz="0" w:space="0" w:color="auto"/>
            <w:bottom w:val="none" w:sz="0" w:space="0" w:color="auto"/>
            <w:right w:val="none" w:sz="0" w:space="0" w:color="auto"/>
          </w:divBdr>
        </w:div>
      </w:divsChild>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309891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698164253">
      <w:bodyDiv w:val="1"/>
      <w:marLeft w:val="0"/>
      <w:marRight w:val="0"/>
      <w:marTop w:val="0"/>
      <w:marBottom w:val="0"/>
      <w:divBdr>
        <w:top w:val="none" w:sz="0" w:space="0" w:color="auto"/>
        <w:left w:val="none" w:sz="0" w:space="0" w:color="auto"/>
        <w:bottom w:val="none" w:sz="0" w:space="0" w:color="auto"/>
        <w:right w:val="none" w:sz="0" w:space="0" w:color="auto"/>
      </w:divBdr>
    </w:div>
    <w:div w:id="704595174">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49232243">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59987417">
      <w:bodyDiv w:val="1"/>
      <w:marLeft w:val="0"/>
      <w:marRight w:val="0"/>
      <w:marTop w:val="0"/>
      <w:marBottom w:val="0"/>
      <w:divBdr>
        <w:top w:val="none" w:sz="0" w:space="0" w:color="auto"/>
        <w:left w:val="none" w:sz="0" w:space="0" w:color="auto"/>
        <w:bottom w:val="none" w:sz="0" w:space="0" w:color="auto"/>
        <w:right w:val="none" w:sz="0" w:space="0" w:color="auto"/>
      </w:divBdr>
    </w:div>
    <w:div w:id="764225007">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402714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54362636">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76317202">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58711565">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5073815">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29186229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5080939">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397244307">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2537396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02429548">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49103197">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58206584">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11508655">
      <w:bodyDiv w:val="1"/>
      <w:marLeft w:val="0"/>
      <w:marRight w:val="0"/>
      <w:marTop w:val="0"/>
      <w:marBottom w:val="0"/>
      <w:divBdr>
        <w:top w:val="none" w:sz="0" w:space="0" w:color="auto"/>
        <w:left w:val="none" w:sz="0" w:space="0" w:color="auto"/>
        <w:bottom w:val="none" w:sz="0" w:space="0" w:color="auto"/>
        <w:right w:val="none" w:sz="0" w:space="0" w:color="auto"/>
      </w:divBdr>
    </w:div>
    <w:div w:id="1826051139">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0508598">
      <w:bodyDiv w:val="1"/>
      <w:marLeft w:val="0"/>
      <w:marRight w:val="0"/>
      <w:marTop w:val="0"/>
      <w:marBottom w:val="0"/>
      <w:divBdr>
        <w:top w:val="none" w:sz="0" w:space="0" w:color="auto"/>
        <w:left w:val="none" w:sz="0" w:space="0" w:color="auto"/>
        <w:bottom w:val="none" w:sz="0" w:space="0" w:color="auto"/>
        <w:right w:val="none" w:sz="0" w:space="0" w:color="auto"/>
      </w:divBdr>
      <w:divsChild>
        <w:div w:id="784156586">
          <w:marLeft w:val="720"/>
          <w:marRight w:val="0"/>
          <w:marTop w:val="120"/>
          <w:marBottom w:val="120"/>
          <w:divBdr>
            <w:top w:val="none" w:sz="0" w:space="0" w:color="auto"/>
            <w:left w:val="none" w:sz="0" w:space="0" w:color="auto"/>
            <w:bottom w:val="none" w:sz="0" w:space="0" w:color="auto"/>
            <w:right w:val="none" w:sz="0" w:space="0" w:color="auto"/>
          </w:divBdr>
        </w:div>
      </w:divsChild>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101408">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43359265">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78241158">
      <w:bodyDiv w:val="1"/>
      <w:marLeft w:val="0"/>
      <w:marRight w:val="0"/>
      <w:marTop w:val="0"/>
      <w:marBottom w:val="0"/>
      <w:divBdr>
        <w:top w:val="none" w:sz="0" w:space="0" w:color="auto"/>
        <w:left w:val="none" w:sz="0" w:space="0" w:color="auto"/>
        <w:bottom w:val="none" w:sz="0" w:space="0" w:color="auto"/>
        <w:right w:val="none" w:sz="0" w:space="0" w:color="auto"/>
      </w:divBdr>
      <w:divsChild>
        <w:div w:id="1528058646">
          <w:marLeft w:val="144"/>
          <w:marRight w:val="0"/>
          <w:marTop w:val="240"/>
          <w:marBottom w:val="40"/>
          <w:divBdr>
            <w:top w:val="none" w:sz="0" w:space="0" w:color="auto"/>
            <w:left w:val="none" w:sz="0" w:space="0" w:color="auto"/>
            <w:bottom w:val="none" w:sz="0" w:space="0" w:color="auto"/>
            <w:right w:val="none" w:sz="0" w:space="0" w:color="auto"/>
          </w:divBdr>
        </w:div>
        <w:div w:id="1499425418">
          <w:marLeft w:val="605"/>
          <w:marRight w:val="0"/>
          <w:marTop w:val="40"/>
          <w:marBottom w:val="80"/>
          <w:divBdr>
            <w:top w:val="none" w:sz="0" w:space="0" w:color="auto"/>
            <w:left w:val="none" w:sz="0" w:space="0" w:color="auto"/>
            <w:bottom w:val="none" w:sz="0" w:space="0" w:color="auto"/>
            <w:right w:val="none" w:sz="0" w:space="0" w:color="auto"/>
          </w:divBdr>
        </w:div>
        <w:div w:id="51392527">
          <w:marLeft w:val="893"/>
          <w:marRight w:val="0"/>
          <w:marTop w:val="40"/>
          <w:marBottom w:val="80"/>
          <w:divBdr>
            <w:top w:val="none" w:sz="0" w:space="0" w:color="auto"/>
            <w:left w:val="none" w:sz="0" w:space="0" w:color="auto"/>
            <w:bottom w:val="none" w:sz="0" w:space="0" w:color="auto"/>
            <w:right w:val="none" w:sz="0" w:space="0" w:color="auto"/>
          </w:divBdr>
        </w:div>
        <w:div w:id="1097484856">
          <w:marLeft w:val="893"/>
          <w:marRight w:val="0"/>
          <w:marTop w:val="40"/>
          <w:marBottom w:val="80"/>
          <w:divBdr>
            <w:top w:val="none" w:sz="0" w:space="0" w:color="auto"/>
            <w:left w:val="none" w:sz="0" w:space="0" w:color="auto"/>
            <w:bottom w:val="none" w:sz="0" w:space="0" w:color="auto"/>
            <w:right w:val="none" w:sz="0" w:space="0" w:color="auto"/>
          </w:divBdr>
        </w:div>
        <w:div w:id="1274825441">
          <w:marLeft w:val="893"/>
          <w:marRight w:val="0"/>
          <w:marTop w:val="40"/>
          <w:marBottom w:val="80"/>
          <w:divBdr>
            <w:top w:val="none" w:sz="0" w:space="0" w:color="auto"/>
            <w:left w:val="none" w:sz="0" w:space="0" w:color="auto"/>
            <w:bottom w:val="none" w:sz="0" w:space="0" w:color="auto"/>
            <w:right w:val="none" w:sz="0" w:space="0" w:color="auto"/>
          </w:divBdr>
        </w:div>
        <w:div w:id="1618948270">
          <w:marLeft w:val="893"/>
          <w:marRight w:val="0"/>
          <w:marTop w:val="40"/>
          <w:marBottom w:val="80"/>
          <w:divBdr>
            <w:top w:val="none" w:sz="0" w:space="0" w:color="auto"/>
            <w:left w:val="none" w:sz="0" w:space="0" w:color="auto"/>
            <w:bottom w:val="none" w:sz="0" w:space="0" w:color="auto"/>
            <w:right w:val="none" w:sz="0" w:space="0" w:color="auto"/>
          </w:divBdr>
        </w:div>
        <w:div w:id="1287739207">
          <w:marLeft w:val="144"/>
          <w:marRight w:val="0"/>
          <w:marTop w:val="240"/>
          <w:marBottom w:val="40"/>
          <w:divBdr>
            <w:top w:val="none" w:sz="0" w:space="0" w:color="auto"/>
            <w:left w:val="none" w:sz="0" w:space="0" w:color="auto"/>
            <w:bottom w:val="none" w:sz="0" w:space="0" w:color="auto"/>
            <w:right w:val="none" w:sz="0" w:space="0" w:color="auto"/>
          </w:divBdr>
        </w:div>
        <w:div w:id="457651887">
          <w:marLeft w:val="605"/>
          <w:marRight w:val="0"/>
          <w:marTop w:val="40"/>
          <w:marBottom w:val="80"/>
          <w:divBdr>
            <w:top w:val="none" w:sz="0" w:space="0" w:color="auto"/>
            <w:left w:val="none" w:sz="0" w:space="0" w:color="auto"/>
            <w:bottom w:val="none" w:sz="0" w:space="0" w:color="auto"/>
            <w:right w:val="none" w:sz="0" w:space="0" w:color="auto"/>
          </w:divBdr>
        </w:div>
        <w:div w:id="217209768">
          <w:marLeft w:val="893"/>
          <w:marRight w:val="0"/>
          <w:marTop w:val="40"/>
          <w:marBottom w:val="80"/>
          <w:divBdr>
            <w:top w:val="none" w:sz="0" w:space="0" w:color="auto"/>
            <w:left w:val="none" w:sz="0" w:space="0" w:color="auto"/>
            <w:bottom w:val="none" w:sz="0" w:space="0" w:color="auto"/>
            <w:right w:val="none" w:sz="0" w:space="0" w:color="auto"/>
          </w:divBdr>
        </w:div>
        <w:div w:id="1042513078">
          <w:marLeft w:val="893"/>
          <w:marRight w:val="0"/>
          <w:marTop w:val="40"/>
          <w:marBottom w:val="80"/>
          <w:divBdr>
            <w:top w:val="none" w:sz="0" w:space="0" w:color="auto"/>
            <w:left w:val="none" w:sz="0" w:space="0" w:color="auto"/>
            <w:bottom w:val="none" w:sz="0" w:space="0" w:color="auto"/>
            <w:right w:val="none" w:sz="0" w:space="0" w:color="auto"/>
          </w:divBdr>
        </w:div>
        <w:div w:id="1394278579">
          <w:marLeft w:val="605"/>
          <w:marRight w:val="0"/>
          <w:marTop w:val="40"/>
          <w:marBottom w:val="80"/>
          <w:divBdr>
            <w:top w:val="none" w:sz="0" w:space="0" w:color="auto"/>
            <w:left w:val="none" w:sz="0" w:space="0" w:color="auto"/>
            <w:bottom w:val="none" w:sz="0" w:space="0" w:color="auto"/>
            <w:right w:val="none" w:sz="0" w:space="0" w:color="auto"/>
          </w:divBdr>
        </w:div>
        <w:div w:id="563951421">
          <w:marLeft w:val="893"/>
          <w:marRight w:val="0"/>
          <w:marTop w:val="40"/>
          <w:marBottom w:val="80"/>
          <w:divBdr>
            <w:top w:val="none" w:sz="0" w:space="0" w:color="auto"/>
            <w:left w:val="none" w:sz="0" w:space="0" w:color="auto"/>
            <w:bottom w:val="none" w:sz="0" w:space="0" w:color="auto"/>
            <w:right w:val="none" w:sz="0" w:space="0" w:color="auto"/>
          </w:divBdr>
        </w:div>
        <w:div w:id="1850871368">
          <w:marLeft w:val="893"/>
          <w:marRight w:val="0"/>
          <w:marTop w:val="40"/>
          <w:marBottom w:val="80"/>
          <w:divBdr>
            <w:top w:val="none" w:sz="0" w:space="0" w:color="auto"/>
            <w:left w:val="none" w:sz="0" w:space="0" w:color="auto"/>
            <w:bottom w:val="none" w:sz="0" w:space="0" w:color="auto"/>
            <w:right w:val="none" w:sz="0" w:space="0" w:color="auto"/>
          </w:divBdr>
        </w:div>
      </w:divsChild>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 StyleNam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6E890F-EA77-447E-B760-757A58D2057D}">
  <ds:schemaRefs>
    <ds:schemaRef ds:uri="http://schemas.openxmlformats.org/officeDocument/2006/bibliography"/>
  </ds:schemaRefs>
</ds:datastoreItem>
</file>

<file path=customXml/itemProps4.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2</Pages>
  <Words>850</Words>
  <Characters>4846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Xiaomi</dc:creator>
  <cp:keywords/>
  <dc:description/>
  <cp:lastModifiedBy>Xiaomi</cp:lastModifiedBy>
  <cp:revision>16</cp:revision>
  <cp:lastPrinted>2019-08-07T05:09:00Z</cp:lastPrinted>
  <dcterms:created xsi:type="dcterms:W3CDTF">2024-09-18T02:28:00Z</dcterms:created>
  <dcterms:modified xsi:type="dcterms:W3CDTF">2024-09-30T07:31:00Z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CWMaab30da0304211ee80001d3d00001d3d">
    <vt:lpwstr>CWMPPoGGaQithycQNNRSKYI8wPTEvBVDtjNx0BW3P1uiS4U635Y4x0/1NdaxKPiNRHphWkCHoui+fJKlxu7eKBT2A==</vt:lpwstr>
  </property>
  <property fmtid="{D5CDD505-2E9C-101B-9397-08002B2CF9AE}" pid="4" name="CWMfb8defa03a4d11ee8000255800002558">
    <vt:lpwstr>CWMITweXZVEG+l/6gzLigyH2mBDCYuk9D+txwct8W4coOA+SAIelA12RdTxyfR5aEqCGR/YqBwovdZNDxyOmT1s5w==</vt:lpwstr>
  </property>
  <property fmtid="{D5CDD505-2E9C-101B-9397-08002B2CF9AE}" pid="5" name="MSIP_Label_7bd1f144-26ac-4410-8fdb-05c7de218e82_ActionId">
    <vt:lpwstr>4bd458a7-7b2b-4f13-a406-9b2028548460</vt:lpwstr>
  </property>
  <property fmtid="{D5CDD505-2E9C-101B-9397-08002B2CF9AE}" pid="6" name="MSIP_Label_7bd1f144-26ac-4410-8fdb-05c7de218e82_ContentBits">
    <vt:lpwstr>3</vt:lpwstr>
  </property>
  <property fmtid="{D5CDD505-2E9C-101B-9397-08002B2CF9AE}" pid="7" name="MSIP_Label_7bd1f144-26ac-4410-8fdb-05c7de218e82_Enabled">
    <vt:lpwstr>true</vt:lpwstr>
  </property>
  <property fmtid="{D5CDD505-2E9C-101B-9397-08002B2CF9AE}" pid="8" name="MSIP_Label_7bd1f144-26ac-4410-8fdb-05c7de218e82_Method">
    <vt:lpwstr>Standard</vt:lpwstr>
  </property>
  <property fmtid="{D5CDD505-2E9C-101B-9397-08002B2CF9AE}" pid="9" name="MSIP_Label_7bd1f144-26ac-4410-8fdb-05c7de218e82_Name">
    <vt:lpwstr>FR Usage restreint</vt:lpwstr>
  </property>
  <property fmtid="{D5CDD505-2E9C-101B-9397-08002B2CF9AE}" pid="10" name="MSIP_Label_7bd1f144-26ac-4410-8fdb-05c7de218e82_SetDate">
    <vt:lpwstr>2022-10-11T12:46:05Z</vt:lpwstr>
  </property>
  <property fmtid="{D5CDD505-2E9C-101B-9397-08002B2CF9AE}" pid="11" name="MSIP_Label_7bd1f144-26ac-4410-8fdb-05c7de218e82_SiteId">
    <vt:lpwstr>8b87af7d-8647-4dc7-8df4-5f69a2011bb5</vt:lpwstr>
  </property>
  <property fmtid="{D5CDD505-2E9C-101B-9397-08002B2CF9AE}" pid="12" name="CWM0f0e6f30db6811ee80005d8d00005d8d">
    <vt:lpwstr>CWMx325Vaw0JfWls2/kqo4w9QtiX8VygVjHM9KdznnAw10C9Hd1q+p3J77SlD1/9Yi7aqOGP1GdmZ1FBO3WxAI6rg==</vt:lpwstr>
  </property>
</Properties>
</file>